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项目编号：JSZC-320500-JZCG-G2026-0108</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苏州市吴中区人民政府郭巷街道办事处</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淞上花园物业服务（2026-2028）</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7"/>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 5</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4"/>
        <w:ind w:firstLine="0"/>
        <w:jc w:val="left"/>
        <w:spacing w:before="120" w:after="120"/>
        <w:tabs>
          <w:tab w:val="right" w:pos="9856" w:leader="dot"/>
        </w:tabs>
        <w:rPr>
          <w:rStyle w:val="1056"/>
          <w:rFonts w:ascii="宋体" w:hAnsi="宋体" w:cs="Calibri"/>
          <w:bCs/>
          <w:caps/>
          <w:color w:val="auto"/>
          <w:sz w:val="32"/>
          <w:szCs w:val="32"/>
        </w:rPr>
        <w:outlineLvl w:val="9"/>
      </w:pPr>
      <w:r>
        <w:rPr>
          <w:rFonts w:ascii="宋体" w:hAnsi="宋体" w:cs="Calibri"/>
          <w:bCs/>
          <w:caps/>
          <w:color w:val="auto"/>
          <w:sz w:val="32"/>
          <w:szCs w:val="32"/>
        </w:rPr>
      </w:r>
      <w:r/>
    </w:p>
    <w:p>
      <w:pPr>
        <w:pStyle w:val="1024"/>
        <w:ind w:firstLine="0"/>
        <w:jc w:val="left"/>
        <w:spacing w:before="120" w:after="120"/>
        <w:tabs>
          <w:tab w:val="right" w:pos="9854" w:leader="dot"/>
        </w:tabs>
        <w:rPr>
          <w:rStyle w:val="1056"/>
          <w:rFonts w:ascii="宋体" w:hAnsi="宋体" w:cs="Calibri"/>
          <w:bCs/>
          <w:caps/>
          <w:color w:val="auto"/>
          <w:sz w:val="32"/>
          <w:szCs w:val="32"/>
        </w:rPr>
        <w:outlineLvl w:val="9"/>
      </w:pP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TOC \o "1-1" \h \z \u </w:instrText>
      </w:r>
      <w:r>
        <w:rPr>
          <w:rStyle w:val="1056"/>
          <w:rFonts w:ascii="宋体" w:hAnsi="宋体" w:cs="Calibri"/>
          <w:bCs/>
          <w:caps/>
          <w:color w:val="auto"/>
          <w:sz w:val="32"/>
          <w:szCs w:val="32"/>
        </w:rPr>
        <w:fldChar w:fldCharType="separate"/>
      </w:r>
      <w:hyperlink w:tooltip="#_Toc105397776" w:anchor="_Toc105397776" w:history="1">
        <w:r>
          <w:rPr>
            <w:rStyle w:val="1056"/>
            <w:rFonts w:ascii="宋体" w:hAnsi="宋体" w:cs="Calibri"/>
            <w:bCs/>
            <w:caps/>
            <w:color w:val="auto"/>
            <w:sz w:val="32"/>
            <w:szCs w:val="32"/>
          </w:rPr>
          <w:t xml:space="preserve">第一章 投标邀请函</w:t>
        </w:r>
        <w:r>
          <w:rPr>
            <w:rStyle w:val="1056"/>
            <w:rFonts w:ascii="宋体" w:hAnsi="宋体" w:cs="Calibri"/>
            <w:bCs/>
            <w:caps/>
            <w:color w:val="auto"/>
            <w:sz w:val="32"/>
            <w:szCs w:val="32"/>
          </w:rPr>
          <w:tab/>
        </w: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PAGEREF _Toc105397776 \h </w:instrText>
        </w:r>
        <w:r>
          <w:rPr>
            <w:rStyle w:val="1056"/>
            <w:rFonts w:ascii="宋体" w:hAnsi="宋体" w:cs="Calibri"/>
            <w:bCs/>
            <w:caps/>
            <w:color w:val="auto"/>
            <w:sz w:val="32"/>
            <w:szCs w:val="32"/>
          </w:rPr>
        </w:r>
        <w:r>
          <w:rPr>
            <w:rStyle w:val="1056"/>
            <w:rFonts w:ascii="宋体" w:hAnsi="宋体" w:cs="Calibri"/>
            <w:bCs/>
            <w:caps/>
            <w:color w:val="auto"/>
            <w:sz w:val="32"/>
            <w:szCs w:val="32"/>
          </w:rPr>
          <w:fldChar w:fldCharType="separate"/>
        </w:r>
        <w:r>
          <w:rPr>
            <w:rStyle w:val="1056"/>
            <w:rFonts w:hint="eastAsia" w:ascii="宋体" w:hAnsi="宋体" w:cs="Calibri"/>
            <w:bCs/>
            <w:caps/>
            <w:color w:val="auto"/>
            <w:sz w:val="32"/>
            <w:szCs w:val="32"/>
          </w:rPr>
          <w:t xml:space="preserve">5</w:t>
        </w:r>
        <w:r>
          <w:rPr>
            <w:rStyle w:val="1056"/>
            <w:rFonts w:ascii="宋体" w:hAnsi="宋体" w:cs="Calibri"/>
            <w:bCs/>
            <w:caps/>
            <w:color w:val="auto"/>
            <w:sz w:val="32"/>
            <w:szCs w:val="32"/>
          </w:rPr>
          <w:fldChar w:fldCharType="end"/>
        </w:r>
      </w:hyperlink>
      <w:r/>
      <w:r/>
    </w:p>
    <w:p>
      <w:pPr>
        <w:pStyle w:val="1024"/>
        <w:ind w:firstLine="0"/>
        <w:jc w:val="left"/>
        <w:spacing w:before="120" w:after="120"/>
        <w:tabs>
          <w:tab w:val="right" w:pos="9854" w:leader="dot"/>
        </w:tabs>
        <w:rPr>
          <w:rStyle w:val="1056"/>
          <w:rFonts w:ascii="宋体" w:hAnsi="宋体" w:cs="Calibri"/>
          <w:bCs/>
          <w:caps/>
          <w:color w:val="auto"/>
          <w:sz w:val="32"/>
          <w:szCs w:val="32"/>
        </w:rPr>
        <w:outlineLvl w:val="9"/>
      </w:pPr>
      <w:r/>
      <w:hyperlink w:tooltip="#_Toc105397777" w:anchor="_Toc105397777" w:history="1">
        <w:r>
          <w:rPr>
            <w:rStyle w:val="1056"/>
            <w:rFonts w:ascii="宋体" w:hAnsi="宋体" w:cs="Calibri"/>
            <w:bCs/>
            <w:caps/>
            <w:color w:val="auto"/>
            <w:sz w:val="32"/>
            <w:szCs w:val="32"/>
          </w:rPr>
          <w:t xml:space="preserve">第二章 投标人须知</w:t>
        </w:r>
        <w:r>
          <w:rPr>
            <w:rStyle w:val="1056"/>
            <w:rFonts w:ascii="宋体" w:hAnsi="宋体" w:cs="Calibri"/>
            <w:bCs/>
            <w:caps/>
            <w:color w:val="auto"/>
            <w:sz w:val="32"/>
            <w:szCs w:val="32"/>
          </w:rPr>
          <w:tab/>
          <w:t xml:space="preserve">9</w:t>
        </w:r>
      </w:hyperlink>
      <w:r/>
      <w:r/>
    </w:p>
    <w:p>
      <w:pPr>
        <w:pStyle w:val="1024"/>
        <w:ind w:firstLine="0"/>
        <w:jc w:val="left"/>
        <w:spacing w:before="120" w:after="120"/>
        <w:tabs>
          <w:tab w:val="right" w:pos="9854" w:leader="dot"/>
        </w:tabs>
        <w:rPr>
          <w:rStyle w:val="1056"/>
          <w:rFonts w:ascii="宋体" w:hAnsi="宋体" w:cs="Calibri"/>
          <w:bCs/>
          <w:caps/>
          <w:color w:val="auto"/>
          <w:sz w:val="32"/>
          <w:szCs w:val="32"/>
        </w:rPr>
        <w:outlineLvl w:val="9"/>
      </w:pPr>
      <w:r/>
      <w:hyperlink w:tooltip="#_Toc105397778" w:anchor="_Toc105397778" w:history="1">
        <w:r>
          <w:rPr>
            <w:rStyle w:val="1056"/>
            <w:rFonts w:ascii="宋体" w:hAnsi="宋体" w:cs="Calibri"/>
            <w:bCs/>
            <w:caps/>
            <w:color w:val="auto"/>
            <w:sz w:val="32"/>
            <w:szCs w:val="32"/>
          </w:rPr>
          <w:t xml:space="preserve">第三章 投标文件格式</w:t>
        </w:r>
        <w:r>
          <w:rPr>
            <w:rStyle w:val="1056"/>
            <w:rFonts w:ascii="宋体" w:hAnsi="宋体" w:cs="Calibri"/>
            <w:bCs/>
            <w:caps/>
            <w:color w:val="auto"/>
            <w:sz w:val="32"/>
            <w:szCs w:val="32"/>
          </w:rPr>
          <w:tab/>
        </w: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PAGEREF _Toc105397778 \h </w:instrText>
        </w:r>
        <w:r>
          <w:rPr>
            <w:rStyle w:val="1056"/>
            <w:rFonts w:ascii="宋体" w:hAnsi="宋体" w:cs="Calibri"/>
            <w:bCs/>
            <w:caps/>
            <w:color w:val="auto"/>
            <w:sz w:val="32"/>
            <w:szCs w:val="32"/>
          </w:rPr>
        </w:r>
        <w:r>
          <w:rPr>
            <w:rStyle w:val="1056"/>
            <w:rFonts w:ascii="宋体" w:hAnsi="宋体" w:cs="Calibri"/>
            <w:bCs/>
            <w:caps/>
            <w:color w:val="auto"/>
            <w:sz w:val="32"/>
            <w:szCs w:val="32"/>
          </w:rPr>
          <w:fldChar w:fldCharType="separate"/>
        </w:r>
        <w:r>
          <w:rPr>
            <w:rStyle w:val="1056"/>
            <w:rFonts w:hint="eastAsia" w:ascii="宋体" w:hAnsi="宋体" w:cs="Calibri"/>
            <w:bCs/>
            <w:caps/>
            <w:color w:val="auto"/>
            <w:sz w:val="32"/>
            <w:szCs w:val="32"/>
          </w:rPr>
          <w:t xml:space="preserve">22</w:t>
        </w:r>
        <w:r>
          <w:rPr>
            <w:rStyle w:val="1056"/>
            <w:rFonts w:ascii="宋体" w:hAnsi="宋体" w:cs="Calibri"/>
            <w:bCs/>
            <w:caps/>
            <w:color w:val="auto"/>
            <w:sz w:val="32"/>
            <w:szCs w:val="32"/>
          </w:rPr>
          <w:fldChar w:fldCharType="end"/>
        </w:r>
      </w:hyperlink>
      <w:r/>
      <w:r/>
    </w:p>
    <w:p>
      <w:pPr>
        <w:pStyle w:val="1024"/>
        <w:ind w:firstLine="0"/>
        <w:jc w:val="left"/>
        <w:spacing w:before="120" w:after="120"/>
        <w:tabs>
          <w:tab w:val="right" w:pos="9854" w:leader="dot"/>
        </w:tabs>
        <w:rPr>
          <w:rStyle w:val="1056"/>
          <w:rFonts w:ascii="宋体" w:hAnsi="宋体" w:cs="Calibri"/>
          <w:bCs/>
          <w:caps/>
          <w:color w:val="auto"/>
          <w:sz w:val="32"/>
          <w:szCs w:val="32"/>
        </w:rPr>
        <w:outlineLvl w:val="9"/>
      </w:pPr>
      <w:r/>
      <w:hyperlink w:tooltip="#_Toc105397793" w:anchor="_Toc105397793" w:history="1">
        <w:r>
          <w:rPr>
            <w:rStyle w:val="1056"/>
            <w:rFonts w:ascii="宋体" w:hAnsi="宋体" w:cs="Calibri"/>
            <w:bCs/>
            <w:caps/>
            <w:color w:val="auto"/>
            <w:sz w:val="32"/>
            <w:szCs w:val="32"/>
          </w:rPr>
          <w:t xml:space="preserve">第四章 招标书</w:t>
        </w:r>
        <w:r>
          <w:rPr>
            <w:rStyle w:val="1056"/>
            <w:rFonts w:ascii="宋体" w:hAnsi="宋体" w:cs="Calibri"/>
            <w:bCs/>
            <w:caps/>
            <w:color w:val="auto"/>
            <w:sz w:val="32"/>
            <w:szCs w:val="32"/>
          </w:rPr>
          <w:tab/>
          <w:t xml:space="preserve">40</w:t>
        </w:r>
      </w:hyperlink>
      <w:r/>
      <w:r/>
    </w:p>
    <w:p>
      <w:pPr>
        <w:pStyle w:val="1024"/>
        <w:ind w:firstLine="0"/>
        <w:jc w:val="left"/>
        <w:spacing w:before="120" w:after="120"/>
        <w:tabs>
          <w:tab w:val="right" w:pos="9854" w:leader="dot"/>
        </w:tabs>
        <w:rPr>
          <w:rStyle w:val="1056"/>
          <w:rFonts w:ascii="宋体" w:hAnsi="宋体" w:cs="Calibri"/>
          <w:bCs/>
          <w:caps/>
          <w:color w:val="auto"/>
          <w:sz w:val="32"/>
          <w:szCs w:val="32"/>
        </w:rPr>
        <w:outlineLvl w:val="9"/>
      </w:pPr>
      <w:r/>
      <w:hyperlink w:tooltip="#_Toc105397794" w:anchor="_Toc105397794" w:history="1">
        <w:r>
          <w:rPr>
            <w:rStyle w:val="1056"/>
            <w:rFonts w:ascii="宋体" w:hAnsi="宋体" w:cs="Calibri"/>
            <w:bCs/>
            <w:caps/>
            <w:color w:val="auto"/>
            <w:sz w:val="32"/>
            <w:szCs w:val="32"/>
          </w:rPr>
          <w:t xml:space="preserve">第五章 合同及主要条款</w:t>
        </w:r>
        <w:r>
          <w:rPr>
            <w:rStyle w:val="1056"/>
            <w:rFonts w:ascii="宋体" w:hAnsi="宋体" w:cs="Calibri"/>
            <w:bCs/>
            <w:caps/>
            <w:color w:val="auto"/>
            <w:sz w:val="32"/>
            <w:szCs w:val="32"/>
          </w:rPr>
          <w:tab/>
          <w:t xml:space="preserve">5</w:t>
        </w:r>
        <w:r>
          <w:rPr>
            <w:rStyle w:val="1056"/>
            <w:rFonts w:ascii="宋体" w:hAnsi="宋体" w:cs="Calibri"/>
            <w:bCs/>
            <w:caps/>
            <w:color w:val="auto"/>
            <w:sz w:val="32"/>
            <w:szCs w:val="32"/>
          </w:rPr>
          <w:t xml:space="preserve">1</w:t>
        </w:r>
      </w:hyperlink>
      <w:r/>
      <w:r/>
    </w:p>
    <w:p>
      <w:pPr>
        <w:pStyle w:val="1024"/>
        <w:ind w:firstLine="0"/>
        <w:jc w:val="left"/>
        <w:spacing w:before="120" w:after="120"/>
        <w:tabs>
          <w:tab w:val="right" w:pos="9854" w:leader="dot"/>
        </w:tabs>
        <w:rPr>
          <w:rStyle w:val="1056"/>
          <w:rFonts w:ascii="宋体" w:hAnsi="宋体" w:cs="Calibri"/>
          <w:bCs/>
          <w:caps/>
          <w:color w:val="auto"/>
          <w:sz w:val="32"/>
          <w:szCs w:val="32"/>
        </w:rPr>
        <w:outlineLvl w:val="9"/>
      </w:pPr>
      <w:r/>
      <w:hyperlink w:tooltip="#_Toc105397795" w:anchor="_Toc105397795" w:history="1">
        <w:r>
          <w:rPr>
            <w:rStyle w:val="1056"/>
            <w:rFonts w:ascii="宋体" w:hAnsi="宋体" w:cs="Calibri"/>
            <w:bCs/>
            <w:caps/>
            <w:color w:val="auto"/>
            <w:sz w:val="32"/>
            <w:szCs w:val="32"/>
          </w:rPr>
          <w:t xml:space="preserve">第六章 评标办法和评分标准</w:t>
        </w:r>
        <w:r>
          <w:rPr>
            <w:rStyle w:val="1056"/>
            <w:rFonts w:ascii="宋体" w:hAnsi="宋体" w:cs="Calibri"/>
            <w:bCs/>
            <w:caps/>
            <w:color w:val="auto"/>
            <w:sz w:val="32"/>
            <w:szCs w:val="32"/>
          </w:rPr>
          <w:tab/>
        </w:r>
        <w:r>
          <w:rPr>
            <w:rStyle w:val="1056"/>
            <w:rFonts w:ascii="宋体" w:hAnsi="宋体" w:cs="Calibri"/>
            <w:bCs/>
            <w:caps/>
            <w:color w:val="auto"/>
            <w:sz w:val="32"/>
            <w:szCs w:val="32"/>
          </w:rPr>
          <w:t xml:space="preserve">59</w:t>
        </w:r>
      </w:hyperlink>
      <w:r/>
      <w:r/>
    </w:p>
    <w:p>
      <w:pPr>
        <w:pStyle w:val="1024"/>
        <w:ind w:firstLine="0"/>
        <w:jc w:val="left"/>
        <w:spacing w:before="120" w:after="120"/>
        <w:tabs>
          <w:tab w:val="right" w:pos="9854" w:leader="dot"/>
        </w:tabs>
        <w:rPr>
          <w:rStyle w:val="1056"/>
          <w:rFonts w:ascii="宋体" w:hAnsi="宋体" w:cs="Calibri"/>
          <w:bCs/>
          <w:caps/>
          <w:color w:val="auto"/>
          <w:sz w:val="32"/>
          <w:szCs w:val="32"/>
          <w:u w:val="none"/>
        </w:rPr>
        <w:outlineLvl w:val="9"/>
      </w:pPr>
      <w:r>
        <w:rPr>
          <w:rStyle w:val="1056"/>
          <w:rFonts w:ascii="宋体" w:hAnsi="宋体" w:cs="Calibri"/>
          <w:bCs/>
          <w:caps/>
          <w:color w:val="auto"/>
          <w:sz w:val="32"/>
          <w:szCs w:val="32"/>
        </w:rPr>
        <w:fldChar w:fldCharType="end"/>
      </w:r>
      <w:hyperlink w:tooltip="#_Toc105397795" w:anchor="_Toc105397795" w:history="1">
        <w:r>
          <w:rPr>
            <w:rStyle w:val="1056"/>
            <w:rFonts w:ascii="宋体" w:hAnsi="宋体" w:cs="Calibri"/>
            <w:bCs/>
            <w:caps/>
            <w:color w:val="auto"/>
            <w:sz w:val="32"/>
            <w:szCs w:val="32"/>
            <w:u w:val="none"/>
          </w:rPr>
          <w:t xml:space="preserve">第</w:t>
        </w:r>
        <w:r>
          <w:rPr>
            <w:rStyle w:val="1056"/>
            <w:rFonts w:hint="eastAsia" w:ascii="宋体" w:hAnsi="宋体" w:cs="Calibri"/>
            <w:bCs/>
            <w:caps/>
            <w:color w:val="auto"/>
            <w:sz w:val="32"/>
            <w:szCs w:val="32"/>
            <w:u w:val="none"/>
          </w:rPr>
          <w:t xml:space="preserve">七</w:t>
        </w:r>
        <w:r>
          <w:rPr>
            <w:rStyle w:val="1056"/>
            <w:rFonts w:ascii="宋体" w:hAnsi="宋体" w:cs="Calibri"/>
            <w:bCs/>
            <w:caps/>
            <w:color w:val="auto"/>
            <w:sz w:val="32"/>
            <w:szCs w:val="32"/>
            <w:u w:val="none"/>
          </w:rPr>
          <w:t xml:space="preserve">章 </w:t>
        </w:r>
        <w:r>
          <w:rPr>
            <w:rStyle w:val="1056"/>
            <w:rFonts w:hint="eastAsia" w:ascii="宋体" w:hAnsi="宋体" w:cs="Calibri"/>
            <w:bCs/>
            <w:caps/>
            <w:color w:val="auto"/>
            <w:sz w:val="32"/>
            <w:szCs w:val="32"/>
            <w:u w:val="none"/>
          </w:rPr>
          <w:t xml:space="preserve">物业考核评分标准</w:t>
        </w:r>
        <w:r>
          <w:rPr>
            <w:rStyle w:val="1056"/>
            <w:rFonts w:ascii="宋体" w:hAnsi="宋体" w:cs="Calibri"/>
            <w:bCs/>
            <w:caps/>
            <w:color w:val="auto"/>
            <w:sz w:val="32"/>
            <w:szCs w:val="32"/>
            <w:u w:val="none"/>
          </w:rPr>
          <w:tab/>
          <w:t xml:space="preserve">6</w:t>
        </w:r>
        <w:r>
          <w:rPr>
            <w:rStyle w:val="1056"/>
            <w:rFonts w:ascii="宋体" w:hAnsi="宋体" w:cs="Calibri"/>
            <w:bCs/>
            <w:caps/>
            <w:color w:val="auto"/>
            <w:sz w:val="32"/>
            <w:szCs w:val="32"/>
            <w:u w:val="none"/>
          </w:rPr>
          <w:t xml:space="preserve">4</w:t>
        </w:r>
      </w:hyperlink>
      <w:r/>
      <w:r/>
    </w:p>
    <w:p>
      <w:pPr>
        <w:pStyle w:val="1024"/>
        <w:ind w:firstLine="0"/>
        <w:jc w:val="left"/>
        <w:spacing w:before="120" w:after="120"/>
        <w:tabs>
          <w:tab w:val="right" w:pos="9854" w:leader="dot"/>
        </w:tabs>
        <w:rPr>
          <w:rFonts w:ascii="宋体" w:hAnsi="宋体"/>
          <w:sz w:val="32"/>
          <w:szCs w:val="32"/>
        </w:rPr>
        <w:outlineLvl w:val="9"/>
      </w:pPr>
      <w:r>
        <w:rPr>
          <w:rFonts w:ascii="宋体" w:hAnsi="宋体"/>
          <w:sz w:val="32"/>
          <w:szCs w:val="32"/>
        </w:rPr>
      </w:r>
      <w:r/>
    </w:p>
    <w:p>
      <w:pPr>
        <w:pStyle w:val="1024"/>
        <w:ind w:firstLine="0"/>
        <w:jc w:val="left"/>
        <w:spacing w:before="120" w:after="120"/>
        <w:tabs>
          <w:tab w:val="right" w:pos="9856" w:leader="dot"/>
        </w:tabs>
        <w:rPr>
          <w:rFonts w:ascii="宋体" w:hAnsi="宋体"/>
          <w:sz w:val="32"/>
          <w:szCs w:val="32"/>
        </w:rPr>
        <w:outlineLvl w:val="9"/>
      </w:pPr>
      <w:r>
        <w:rPr>
          <w:rFonts w:ascii="宋体" w:hAnsi="宋体"/>
          <w:sz w:val="32"/>
          <w:szCs w:val="32"/>
        </w:rPr>
      </w:r>
      <w:r/>
    </w:p>
    <w:p>
      <w:pPr>
        <w:pStyle w:val="1024"/>
        <w:ind w:firstLine="0"/>
        <w:jc w:val="left"/>
        <w:spacing w:before="120" w:after="120"/>
        <w:tabs>
          <w:tab w:val="right" w:pos="9856" w:leader="dot"/>
        </w:tabs>
        <w:rPr>
          <w:rFonts w:ascii="宋体" w:hAnsi="宋体"/>
          <w:sz w:val="32"/>
          <w:szCs w:val="32"/>
        </w:rPr>
        <w:outlineLvl w:val="9"/>
      </w:pPr>
      <w:r>
        <w:rPr>
          <w:rFonts w:ascii="宋体" w:hAnsi="宋体"/>
          <w:sz w:val="32"/>
          <w:szCs w:val="32"/>
        </w:rPr>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612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JSZC-320500-JZCG-G2026-0108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淞上花园物业服务（2026-2028）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联系人：江工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名称：苏州市吴中区人民政府郭巷街道办事处</w:t>
            </w:r>
            <w:r/>
          </w:p>
          <w:p>
            <w:pPr>
              <w:ind w:left="0"/>
              <w:jc w:val="left"/>
              <w:spacing w:line="440" w:lineRule="exact"/>
              <w:rPr>
                <w:rFonts w:ascii="宋体" w:hAnsi="宋体"/>
                <w:sz w:val="21"/>
                <w:szCs w:val="21"/>
              </w:rPr>
            </w:pPr>
            <w:r>
              <w:rPr>
                <w:rFonts w:hint="eastAsia" w:ascii="宋体" w:hAnsi="宋体"/>
                <w:sz w:val="21"/>
                <w:szCs w:val="21"/>
              </w:rPr>
              <w:t xml:space="preserve">地址：苏州市吴中区郭巷街道郭新东路97号</w:t>
            </w:r>
            <w:r/>
          </w:p>
          <w:p>
            <w:pPr>
              <w:ind w:left="0"/>
              <w:jc w:val="left"/>
              <w:spacing w:line="440" w:lineRule="exact"/>
              <w:rPr>
                <w:rFonts w:ascii="宋体" w:hAnsi="宋体"/>
                <w:sz w:val="21"/>
                <w:szCs w:val="21"/>
              </w:rPr>
            </w:pPr>
            <w:r>
              <w:rPr>
                <w:rFonts w:hint="eastAsia" w:ascii="宋体" w:hAnsi="宋体"/>
                <w:sz w:val="21"/>
                <w:szCs w:val="21"/>
              </w:rPr>
              <w:t xml:space="preserve">联系人：俞振</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13813755333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06月</w:t>
            </w:r>
            <w:r>
              <w:rPr>
                <w:rFonts w:hint="eastAsia" w:ascii="宋体" w:hAnsi="宋体" w:cs="Times New Roman"/>
                <w:sz w:val="21"/>
                <w:szCs w:val="21"/>
                <w:u w:val="single"/>
              </w:rPr>
              <w:t xml:space="preserve">09日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06月</w:t>
            </w:r>
            <w:r>
              <w:rPr>
                <w:rFonts w:hint="eastAsia" w:ascii="宋体" w:hAnsi="宋体" w:cs="Times New Roman"/>
                <w:sz w:val="21"/>
                <w:szCs w:val="21"/>
                <w:u w:val="single"/>
              </w:rPr>
              <w:t xml:space="preserve">09日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06月</w:t>
            </w:r>
            <w:r>
              <w:rPr>
                <w:rFonts w:hint="eastAsia" w:ascii="宋体" w:hAnsi="宋体" w:cs="Times New Roman"/>
                <w:sz w:val="21"/>
                <w:szCs w:val="21"/>
                <w:u w:val="single"/>
              </w:rPr>
              <w:t xml:space="preserve">09日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b/>
              </w:rPr>
              <w:t xml:space="preserve">苏州高新区邓尉路</w:t>
            </w:r>
            <w:r>
              <w:rPr>
                <w:rFonts w:hint="eastAsia"/>
                <w:b/>
              </w:rPr>
              <w:t xml:space="preserve">105</w:t>
            </w:r>
            <w:r>
              <w:rPr>
                <w:rFonts w:hint="eastAsia"/>
                <w:b/>
              </w:rPr>
              <w:t xml:space="preserve">号狮山科技馆</w:t>
            </w:r>
            <w:r>
              <w:rPr>
                <w:rFonts w:hint="eastAsia"/>
                <w:b/>
              </w:rPr>
              <w:t xml:space="preserve">8</w:t>
            </w:r>
            <w:r>
              <w:rPr>
                <w:rFonts w:hint="eastAsia"/>
                <w:b/>
              </w:rPr>
              <w:t xml:space="preserve">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highlight w:val="white"/>
              </w:rPr>
              <w:t xml:space="preserve">中标金额的</w:t>
            </w:r>
            <w:r>
              <w:rPr>
                <w:rFonts w:ascii="宋体" w:hAnsi="宋体" w:cs="Times New Roman"/>
                <w:sz w:val="21"/>
                <w:szCs w:val="21"/>
                <w:highlight w:val="white"/>
              </w:rPr>
              <w:t xml:space="preserve">2</w:t>
            </w:r>
            <w:r>
              <w:rPr>
                <w:rFonts w:ascii="宋体" w:hAnsi="宋体" w:cs="Times New Roman"/>
                <w:sz w:val="21"/>
                <w:szCs w:val="21"/>
                <w:highlight w:val="white"/>
              </w:rPr>
              <w:t xml:space="preserve">%</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5"/>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5"/>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1017"/>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09"/>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1"/>
        <w:ind w:left="431" w:firstLine="17"/>
        <w:jc w:val="center"/>
        <w:spacing w:before="0" w:after="0" w:line="360" w:lineRule="auto"/>
        <w:rPr>
          <w:rStyle w:val="1121"/>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淞上花园物业服务（2026-2028）</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06 </w:t>
      </w:r>
      <w:r>
        <w:rPr>
          <w:rFonts w:hint="eastAsia" w:ascii="宋体" w:hAnsi="宋体"/>
          <w:b/>
          <w:sz w:val="21"/>
          <w:szCs w:val="21"/>
          <w:u w:val="single"/>
        </w:rPr>
        <w:t xml:space="preserve">月</w:t>
      </w:r>
      <w:r>
        <w:rPr>
          <w:rFonts w:ascii="宋体" w:hAnsi="宋体"/>
          <w:b/>
          <w:sz w:val="21"/>
          <w:szCs w:val="21"/>
          <w:u w:val="single"/>
        </w:rPr>
        <w:t xml:space="preserve"> 09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09"/>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09"/>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JSZC-320500-JZCG-G2026-0108</w:t>
      </w:r>
      <w:r/>
    </w:p>
    <w:p>
      <w:pPr>
        <w:pStyle w:val="1009"/>
        <w:ind w:left="0" w:firstLine="420"/>
        <w:spacing w:line="360" w:lineRule="auto"/>
        <w:rPr>
          <w:rFonts w:ascii="宋体" w:hAnsi="宋体"/>
          <w:sz w:val="21"/>
          <w:szCs w:val="21"/>
        </w:rPr>
      </w:pPr>
      <w:r>
        <w:rPr>
          <w:rFonts w:hint="eastAsia" w:ascii="宋体" w:hAnsi="宋体"/>
          <w:sz w:val="21"/>
          <w:szCs w:val="21"/>
        </w:rPr>
        <w:t xml:space="preserve">2.项目名称：淞上花园物业服务（2026-2028）</w:t>
      </w:r>
      <w:r>
        <w:rPr>
          <w:rFonts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09"/>
        <w:ind w:left="0" w:firstLine="420"/>
        <w:spacing w:line="360" w:lineRule="auto"/>
        <w:rPr>
          <w:rFonts w:ascii="宋体" w:hAnsi="宋体"/>
          <w:sz w:val="21"/>
          <w:szCs w:val="21"/>
        </w:rPr>
      </w:pPr>
      <w:r>
        <w:rPr>
          <w:rFonts w:hint="eastAsia" w:ascii="宋体" w:hAnsi="宋体"/>
          <w:sz w:val="21"/>
          <w:szCs w:val="21"/>
        </w:rPr>
        <w:t xml:space="preserve">4.预算金额：人民币壹仟零壹拾伍万零柒佰柒拾柒元肆角玖分（¥</w:t>
      </w:r>
      <w:r>
        <w:rPr>
          <w:rFonts w:ascii="宋体" w:hAnsi="宋体"/>
          <w:sz w:val="21"/>
          <w:szCs w:val="21"/>
        </w:rPr>
        <w:t xml:space="preserve">10150777.49</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5.最高限价：人民币壹仟零壹拾伍万零柒佰柒拾柒元肆角玖分（¥</w:t>
      </w:r>
      <w:r>
        <w:rPr>
          <w:rFonts w:ascii="宋体" w:hAnsi="宋体"/>
          <w:sz w:val="21"/>
          <w:szCs w:val="21"/>
        </w:rPr>
        <w:t xml:space="preserve">10150777.49</w:t>
      </w:r>
      <w:r>
        <w:rPr>
          <w:rFonts w:hint="eastAsia" w:ascii="宋体" w:hAnsi="宋体"/>
          <w:sz w:val="21"/>
          <w:szCs w:val="21"/>
        </w:rPr>
        <w:t xml:space="preserve">）</w:t>
      </w:r>
      <w:r>
        <w:rPr>
          <w:rFonts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szCs w:val="21"/>
        </w:rPr>
        <w:t xml:space="preserve">6.合同履行期限：</w:t>
      </w:r>
      <w:r>
        <w:rPr>
          <w:rFonts w:ascii="宋体" w:hAnsi="宋体"/>
          <w:sz w:val="21"/>
          <w:szCs w:val="21"/>
        </w:rPr>
        <w:t xml:space="preserve">30</w:t>
      </w:r>
      <w:r>
        <w:rPr>
          <w:rFonts w:hint="eastAsia" w:ascii="宋体" w:hAnsi="宋体"/>
          <w:sz w:val="21"/>
          <w:szCs w:val="21"/>
        </w:rPr>
        <w:t xml:space="preserve">个月1</w:t>
      </w:r>
      <w:r>
        <w:rPr>
          <w:rFonts w:ascii="宋体" w:hAnsi="宋体"/>
          <w:sz w:val="21"/>
          <w:szCs w:val="21"/>
        </w:rPr>
        <w:t xml:space="preserve">0</w:t>
      </w:r>
      <w:r>
        <w:rPr>
          <w:rFonts w:hint="eastAsia" w:ascii="宋体" w:hAnsi="宋体"/>
          <w:sz w:val="21"/>
          <w:szCs w:val="21"/>
        </w:rPr>
        <w:t xml:space="preserve">天</w:t>
      </w:r>
      <w:r/>
    </w:p>
    <w:p>
      <w:pPr>
        <w:pStyle w:val="1009"/>
        <w:ind w:left="0" w:firstLine="420"/>
        <w:spacing w:line="360" w:lineRule="auto"/>
        <w:rPr>
          <w:rFonts w:ascii="宋体" w:hAnsi="宋体"/>
          <w:sz w:val="21"/>
          <w:szCs w:val="21"/>
        </w:rPr>
      </w:pPr>
      <w:r>
        <w:rPr>
          <w:rFonts w:hint="eastAsia" w:ascii="宋体" w:hAnsi="宋体"/>
          <w:sz w:val="21"/>
          <w:szCs w:val="21"/>
        </w:rPr>
        <w:t xml:space="preserve">7.采购需求：淞上花园物业服务（2026-2028），详见采购文件第四章</w:t>
      </w:r>
      <w:r/>
    </w:p>
    <w:p>
      <w:pPr>
        <w:pStyle w:val="1009"/>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09"/>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1009"/>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09"/>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09"/>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09"/>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09"/>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09"/>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09"/>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09"/>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09"/>
        <w:ind w:left="0" w:firstLine="420"/>
        <w:spacing w:line="360" w:lineRule="auto"/>
        <w:rPr>
          <w:rFonts w:ascii="宋体" w:hAnsi="宋体"/>
          <w:b/>
          <w:bCs/>
          <w:spacing w:val="-3"/>
          <w:sz w:val="21"/>
          <w:szCs w:val="21"/>
        </w:rPr>
      </w:pPr>
      <w:r>
        <w:rPr>
          <w:rFonts w:hint="eastAsia" w:ascii="宋体" w:hAnsi="宋体"/>
          <w:sz w:val="21"/>
          <w:szCs w:val="21"/>
        </w:rPr>
        <w:t xml:space="preserve">3.本项目的特定资格要求：</w:t>
      </w:r>
      <w:r>
        <w:rPr>
          <w:rFonts w:ascii="宋体" w:hAnsi="宋体"/>
          <w:b/>
          <w:bCs/>
          <w:spacing w:val="-2"/>
          <w:sz w:val="21"/>
          <w:szCs w:val="21"/>
        </w:rPr>
        <w:t xml:space="preserve">本项目包含电梯维保工作内容，投标单位需持特种设备安装改造维修许可证</w:t>
      </w:r>
      <w:r>
        <w:rPr>
          <w:rFonts w:ascii="宋体" w:hAnsi="宋体"/>
          <w:b/>
          <w:bCs/>
          <w:spacing w:val="-7"/>
          <w:sz w:val="21"/>
          <w:szCs w:val="21"/>
        </w:rPr>
        <w:t xml:space="preserve">（旧证</w:t>
      </w:r>
      <w:r>
        <w:rPr>
          <w:rFonts w:ascii="宋体" w:hAnsi="宋体"/>
          <w:b/>
          <w:bCs/>
          <w:spacing w:val="1"/>
          <w:sz w:val="21"/>
          <w:szCs w:val="21"/>
        </w:rPr>
        <w:t xml:space="preserve">），</w:t>
      </w:r>
      <w:r>
        <w:rPr>
          <w:rFonts w:ascii="宋体" w:hAnsi="宋体"/>
          <w:b/>
          <w:bCs/>
          <w:spacing w:val="-7"/>
          <w:sz w:val="21"/>
          <w:szCs w:val="21"/>
        </w:rPr>
        <w:t xml:space="preserve">或特种设备生产许可证【电梯制造（含安装、修理、改造）</w:t>
      </w:r>
      <w:r>
        <w:rPr>
          <w:rFonts w:ascii="宋体" w:hAnsi="宋体"/>
          <w:spacing w:val="-7"/>
          <w:sz w:val="21"/>
          <w:szCs w:val="21"/>
        </w:rPr>
        <w:t xml:space="preserve"> </w:t>
      </w:r>
      <w:r>
        <w:rPr>
          <w:rFonts w:ascii="宋体" w:hAnsi="宋体"/>
          <w:b/>
          <w:bCs/>
          <w:spacing w:val="-7"/>
          <w:sz w:val="21"/>
          <w:szCs w:val="21"/>
        </w:rPr>
        <w:t xml:space="preserve">】（新证）</w:t>
      </w:r>
      <w:r>
        <w:rPr>
          <w:rFonts w:ascii="宋体" w:hAnsi="宋体"/>
          <w:spacing w:val="-7"/>
          <w:sz w:val="21"/>
          <w:szCs w:val="21"/>
        </w:rPr>
        <w:t xml:space="preserve"> </w:t>
      </w:r>
      <w:r>
        <w:rPr>
          <w:rFonts w:ascii="宋体" w:hAnsi="宋体"/>
          <w:b/>
          <w:bCs/>
          <w:spacing w:val="-7"/>
          <w:sz w:val="21"/>
          <w:szCs w:val="21"/>
        </w:rPr>
        <w:t xml:space="preserve">。若投标单位并未持有证</w:t>
      </w:r>
      <w:r>
        <w:rPr>
          <w:rFonts w:ascii="宋体" w:hAnsi="宋体"/>
          <w:b/>
          <w:bCs/>
          <w:spacing w:val="2"/>
          <w:sz w:val="21"/>
          <w:szCs w:val="21"/>
        </w:rPr>
        <w:t xml:space="preserve">件可将相关工作内容分包给持证单位进行相关工作，接受分包单位需持特种设备安装</w:t>
      </w:r>
      <w:r>
        <w:rPr>
          <w:rFonts w:ascii="宋体" w:hAnsi="宋体"/>
          <w:b/>
          <w:bCs/>
          <w:spacing w:val="1"/>
          <w:sz w:val="21"/>
          <w:szCs w:val="21"/>
        </w:rPr>
        <w:t xml:space="preserve">改造维修许可证（旧</w:t>
      </w:r>
      <w:r>
        <w:rPr>
          <w:rFonts w:ascii="宋体" w:hAnsi="宋体"/>
          <w:b/>
          <w:bCs/>
          <w:spacing w:val="-2"/>
          <w:sz w:val="21"/>
          <w:szCs w:val="21"/>
        </w:rPr>
        <w:t xml:space="preserve">证），或特种设备生产许可证【电梯制造（含安装、修理、改造）】（</w:t>
      </w:r>
      <w:r>
        <w:rPr>
          <w:rFonts w:ascii="宋体" w:hAnsi="宋体"/>
          <w:b/>
          <w:bCs/>
          <w:spacing w:val="-3"/>
          <w:sz w:val="21"/>
          <w:szCs w:val="21"/>
        </w:rPr>
        <w:t xml:space="preserve">新证）。</w:t>
      </w:r>
      <w:r/>
    </w:p>
    <w:p>
      <w:pPr>
        <w:pStyle w:val="1048"/>
        <w:ind w:left="0" w:firstLine="422"/>
        <w:spacing w:before="0" w:after="0" w:line="360" w:lineRule="auto"/>
        <w:rPr>
          <w:rFonts w:ascii="宋体" w:hAnsi="宋体" w:cs="宋体"/>
          <w:b/>
          <w:sz w:val="21"/>
          <w:szCs w:val="21"/>
        </w:rPr>
      </w:pPr>
      <w:r>
        <w:rPr>
          <w:rFonts w:ascii="宋体" w:hAnsi="宋体" w:cs="宋体"/>
          <w:b/>
          <w:sz w:val="21"/>
          <w:szCs w:val="21"/>
        </w:rPr>
        <w:t xml:space="preserve">小微企业不得将合同分包给中型企业</w:t>
      </w:r>
      <w:r>
        <w:rPr>
          <w:rFonts w:hint="eastAsia" w:ascii="宋体" w:hAnsi="宋体" w:cs="宋体"/>
          <w:b/>
          <w:sz w:val="21"/>
          <w:szCs w:val="21"/>
        </w:rPr>
        <w:t xml:space="preserve">。</w:t>
      </w:r>
      <w:r/>
    </w:p>
    <w:p>
      <w:pPr>
        <w:pStyle w:val="1048"/>
        <w:ind w:left="0" w:firstLine="422"/>
        <w:spacing w:before="0" w:after="0" w:line="360" w:lineRule="auto"/>
        <w:rPr>
          <w:rFonts w:ascii="宋体" w:hAnsi="宋体" w:cs="宋体"/>
          <w:sz w:val="21"/>
          <w:szCs w:val="21"/>
        </w:rPr>
      </w:pPr>
      <w:r>
        <w:rPr>
          <w:rFonts w:ascii="宋体" w:hAnsi="宋体" w:cs="宋体"/>
          <w:b/>
          <w:sz w:val="21"/>
          <w:szCs w:val="21"/>
        </w:rPr>
        <w:t xml:space="preserve">允许分包内容：消防维保、电梯维保、智能化维保、保洁、绿化维护保养。</w:t>
      </w:r>
      <w:r/>
    </w:p>
    <w:p>
      <w:pPr>
        <w:pStyle w:val="1009"/>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4.联合体及转包、分包：本项目不接受联合体、不得转包，本项目接受分包。</w:t>
      </w:r>
      <w:r/>
    </w:p>
    <w:p>
      <w:pPr>
        <w:pStyle w:val="1009"/>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1009"/>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1009"/>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1009"/>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1009"/>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09"/>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09"/>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09"/>
        <w:ind w:left="0" w:firstLine="420"/>
        <w:spacing w:line="360" w:lineRule="auto"/>
        <w:rPr>
          <w:rFonts w:ascii="宋体" w:hAnsi="宋体"/>
          <w:sz w:val="21"/>
          <w:szCs w:val="21"/>
        </w:rPr>
      </w:pPr>
      <w:r>
        <w:rPr>
          <w:rFonts w:hint="eastAsia" w:ascii="宋体" w:hAnsi="宋体"/>
          <w:sz w:val="21"/>
          <w:szCs w:val="21"/>
        </w:rPr>
        <w:t xml:space="preserve">3.方式：</w:t>
      </w:r>
      <w:r/>
    </w:p>
    <w:p>
      <w:pPr>
        <w:pStyle w:val="1009"/>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6" w:name="OLE_LINK14"/>
      <w:r/>
      <w:bookmarkStart w:id="7" w:name="OLE_LINK13"/>
      <w:r>
        <w:rPr>
          <w:rFonts w:hint="eastAsia" w:ascii="宋体" w:hAnsi="宋体"/>
          <w:b/>
          <w:sz w:val="21"/>
          <w:szCs w:val="21"/>
        </w:rPr>
        <w:t xml:space="preserve">苏州高新区邓尉路105号狮山科技馆1楼服务大厅，咨询电话：0512-65737699。</w:t>
      </w:r>
      <w:bookmarkEnd w:id="6"/>
      <w:r/>
      <w:bookmarkEnd w:id="7"/>
      <w:r/>
      <w:r/>
    </w:p>
    <w:p>
      <w:pPr>
        <w:pStyle w:val="1009"/>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09"/>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09"/>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09"/>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8" w:name="OLE_LINK39"/>
      <w:r>
        <w:rPr>
          <w:rFonts w:ascii="宋体" w:hAnsi="宋体"/>
          <w:sz w:val="21"/>
          <w:szCs w:val="21"/>
        </w:rPr>
        <w:t xml:space="preserve">13914088964</w:t>
      </w:r>
      <w:bookmarkEnd w:id="8"/>
      <w:r>
        <w:rPr>
          <w:rFonts w:hint="eastAsia" w:ascii="宋体" w:hAnsi="宋体"/>
          <w:sz w:val="21"/>
          <w:szCs w:val="21"/>
        </w:rPr>
        <w:t xml:space="preserve">；智能客服：登录苏采云系统后，联系系统右下方智能客服图标进行咨询。</w:t>
      </w:r>
      <w:r/>
    </w:p>
    <w:p>
      <w:pPr>
        <w:pStyle w:val="1009"/>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09"/>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09"/>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06 月 09 日 09 点 30 分</w:t>
      </w:r>
      <w:r>
        <w:rPr>
          <w:rFonts w:hint="eastAsia" w:ascii="宋体" w:hAnsi="宋体"/>
          <w:sz w:val="21"/>
          <w:szCs w:val="21"/>
        </w:rPr>
        <w:t xml:space="preserve">（北京时间）；</w:t>
      </w:r>
      <w:r>
        <w:rPr>
          <w:rFonts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 06 月 09 日 09 点 30 分</w:t>
      </w:r>
      <w:r>
        <w:rPr>
          <w:rFonts w:hint="eastAsia" w:ascii="宋体" w:hAnsi="宋体"/>
          <w:sz w:val="21"/>
          <w:szCs w:val="21"/>
        </w:rPr>
        <w:t xml:space="preserve">（北京时间）；</w:t>
      </w:r>
      <w:r/>
    </w:p>
    <w:p>
      <w:pPr>
        <w:pStyle w:val="1009"/>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09"/>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09"/>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09"/>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09"/>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09"/>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0"/>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0"/>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0"/>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0"/>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09"/>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09"/>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09"/>
        <w:ind w:left="0" w:firstLine="420"/>
        <w:spacing w:line="360" w:lineRule="auto"/>
        <w:rPr>
          <w:rFonts w:ascii="宋体" w:hAnsi="宋体"/>
          <w:sz w:val="21"/>
          <w:szCs w:val="21"/>
        </w:rPr>
      </w:pPr>
      <w:r>
        <w:rPr>
          <w:rFonts w:hint="eastAsia" w:ascii="宋体" w:hAnsi="宋体"/>
          <w:sz w:val="21"/>
          <w:szCs w:val="21"/>
        </w:rPr>
        <w:t xml:space="preserve">名称：苏州市吴中区人民政府郭巷街道办事处</w:t>
      </w:r>
      <w:r/>
    </w:p>
    <w:p>
      <w:pPr>
        <w:pStyle w:val="1009"/>
        <w:ind w:left="0" w:firstLine="420"/>
        <w:spacing w:line="360" w:lineRule="auto"/>
        <w:rPr>
          <w:rFonts w:ascii="宋体" w:hAnsi="宋体"/>
          <w:sz w:val="21"/>
          <w:szCs w:val="21"/>
        </w:rPr>
      </w:pPr>
      <w:r>
        <w:rPr>
          <w:rFonts w:hint="eastAsia" w:ascii="宋体" w:hAnsi="宋体"/>
          <w:sz w:val="21"/>
          <w:szCs w:val="21"/>
        </w:rPr>
        <w:t xml:space="preserve">地址：苏州市吴中区郭巷街道郭新东路97号</w:t>
      </w:r>
      <w:r/>
    </w:p>
    <w:p>
      <w:pPr>
        <w:pStyle w:val="1009"/>
        <w:ind w:left="0" w:firstLine="420"/>
        <w:spacing w:line="360" w:lineRule="auto"/>
        <w:rPr>
          <w:rFonts w:ascii="宋体" w:hAnsi="宋体"/>
          <w:sz w:val="21"/>
          <w:szCs w:val="21"/>
        </w:rPr>
      </w:pPr>
      <w:r>
        <w:rPr>
          <w:rFonts w:hint="eastAsia" w:ascii="宋体" w:hAnsi="宋体"/>
          <w:sz w:val="21"/>
          <w:szCs w:val="21"/>
        </w:rPr>
        <w:t xml:space="preserve">联系人：俞振</w:t>
      </w:r>
      <w:r/>
    </w:p>
    <w:p>
      <w:pPr>
        <w:pStyle w:val="1009"/>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13813755333</w:t>
      </w:r>
      <w:r>
        <w:rPr>
          <w:rFonts w:hint="eastAsia"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09"/>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09"/>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09"/>
        <w:ind w:left="0" w:firstLine="420"/>
        <w:spacing w:line="360" w:lineRule="auto"/>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512-69820710</w:t>
      </w:r>
      <w:r>
        <w:rPr>
          <w:rFonts w:hint="eastAsia"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09"/>
        <w:ind w:left="0" w:firstLine="420"/>
        <w:spacing w:line="360" w:lineRule="auto"/>
        <w:rPr>
          <w:rFonts w:ascii="宋体" w:hAnsi="宋体"/>
          <w:sz w:val="21"/>
          <w:szCs w:val="21"/>
        </w:rPr>
      </w:pPr>
      <w:r>
        <w:rPr>
          <w:rFonts w:hint="eastAsia" w:ascii="宋体" w:hAnsi="宋体"/>
          <w:sz w:val="21"/>
          <w:szCs w:val="21"/>
        </w:rPr>
        <w:t xml:space="preserve">项目联系人：江工</w:t>
      </w:r>
      <w:r/>
    </w:p>
    <w:p>
      <w:pPr>
        <w:pStyle w:val="1009"/>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512-69820710</w:t>
      </w:r>
      <w:r/>
    </w:p>
    <w:p>
      <w:pPr>
        <w:ind w:left="0"/>
        <w:jc w:val="left"/>
        <w:rPr>
          <w:rFonts w:ascii="宋体" w:hAnsi="宋体"/>
          <w:sz w:val="21"/>
          <w:szCs w:val="21"/>
        </w:rPr>
      </w:pPr>
      <w:r>
        <w:rPr>
          <w:rFonts w:hint="eastAsia" w:ascii="宋体" w:hAnsi="宋体"/>
          <w:sz w:val="21"/>
          <w:szCs w:val="21"/>
        </w:rPr>
        <w:br w:type="page" w:clear="all"/>
      </w:r>
      <w:r/>
    </w:p>
    <w:p>
      <w:pPr>
        <w:pStyle w:val="991"/>
        <w:ind w:left="0" w:firstLine="0"/>
        <w:jc w:val="center"/>
        <w:rPr>
          <w:rFonts w:ascii="宋体" w:hAnsi="宋体"/>
          <w:b/>
          <w:sz w:val="44"/>
          <w:szCs w:val="22"/>
        </w:rPr>
      </w:pPr>
      <w:r/>
      <w:bookmarkStart w:id="9" w:name="_Toc2412"/>
      <w:r/>
      <w:bookmarkStart w:id="10" w:name="_Toc6217"/>
      <w:r/>
      <w:bookmarkStart w:id="11" w:name="_Toc10539777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2" w:name="投标人须知"/>
      <w:r/>
      <w:bookmarkEnd w:id="12"/>
      <w:r>
        <w:rPr>
          <w:rFonts w:ascii="宋体" w:hAnsi="宋体"/>
          <w:b/>
          <w:sz w:val="44"/>
          <w:szCs w:val="22"/>
        </w:rPr>
        <w:t xml:space="preserve">投标人须知</w:t>
      </w:r>
      <w:bookmarkEnd w:id="9"/>
      <w:r/>
      <w:bookmarkEnd w:id="10"/>
      <w:r/>
      <w:bookmarkEnd w:id="11"/>
      <w:r/>
      <w:r/>
    </w:p>
    <w:p>
      <w:pPr>
        <w:pStyle w:val="1009"/>
        <w:ind w:left="0" w:firstLine="422"/>
        <w:spacing w:line="360" w:lineRule="auto"/>
        <w:rPr>
          <w:rFonts w:ascii="宋体" w:hAnsi="宋体"/>
          <w:b/>
          <w:sz w:val="21"/>
          <w:szCs w:val="21"/>
        </w:rPr>
      </w:pPr>
      <w:r/>
      <w:bookmarkStart w:id="13" w:name="_Toc20132"/>
      <w:r/>
      <w:bookmarkStart w:id="14" w:name="_Toc13437"/>
      <w:r>
        <w:rPr>
          <w:rFonts w:hint="eastAsia" w:ascii="宋体" w:hAnsi="宋体"/>
          <w:b/>
          <w:sz w:val="21"/>
          <w:szCs w:val="21"/>
        </w:rPr>
        <w:t xml:space="preserve">一、说明和释义</w:t>
      </w:r>
      <w:bookmarkEnd w:id="13"/>
      <w:r/>
      <w:bookmarkEnd w:id="14"/>
      <w:r/>
      <w:r/>
    </w:p>
    <w:p>
      <w:pPr>
        <w:pStyle w:val="1009"/>
        <w:ind w:left="0" w:firstLine="422"/>
        <w:spacing w:line="360" w:lineRule="auto"/>
        <w:rPr>
          <w:rFonts w:ascii="宋体" w:hAnsi="宋体"/>
          <w:b/>
          <w:sz w:val="21"/>
          <w:szCs w:val="21"/>
        </w:rPr>
      </w:pPr>
      <w:r/>
      <w:bookmarkStart w:id="15" w:name="_Toc9408"/>
      <w:r>
        <w:rPr>
          <w:rFonts w:hint="eastAsia" w:ascii="宋体" w:hAnsi="宋体"/>
          <w:b/>
          <w:sz w:val="21"/>
          <w:szCs w:val="21"/>
        </w:rPr>
        <w:t xml:space="preserve">1.说明</w:t>
      </w:r>
      <w:bookmarkEnd w:id="15"/>
      <w:r/>
      <w:r/>
    </w:p>
    <w:p>
      <w:pPr>
        <w:pStyle w:val="1009"/>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09"/>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09"/>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09"/>
        <w:ind w:left="0" w:firstLine="422"/>
        <w:spacing w:line="360" w:lineRule="auto"/>
        <w:rPr>
          <w:rFonts w:ascii="宋体" w:hAnsi="宋体"/>
          <w:b/>
          <w:sz w:val="21"/>
          <w:szCs w:val="21"/>
        </w:rPr>
      </w:pPr>
      <w:r/>
      <w:bookmarkStart w:id="16" w:name="_Toc27555"/>
      <w:r>
        <w:rPr>
          <w:rFonts w:hint="eastAsia" w:ascii="宋体" w:hAnsi="宋体"/>
          <w:b/>
          <w:sz w:val="21"/>
          <w:szCs w:val="21"/>
        </w:rPr>
        <w:t xml:space="preserve">2.词语释义</w:t>
      </w:r>
      <w:bookmarkEnd w:id="16"/>
      <w:r/>
      <w:r/>
    </w:p>
    <w:p>
      <w:pPr>
        <w:pStyle w:val="1009"/>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09"/>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09"/>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0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0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7" w:name="_Toc14976"/>
      <w:r/>
      <w:bookmarkStart w:id="18" w:name="_Toc13350"/>
      <w:r/>
      <w:r/>
    </w:p>
    <w:p>
      <w:pPr>
        <w:pStyle w:val="1009"/>
        <w:ind w:left="0" w:firstLine="422"/>
        <w:spacing w:line="360" w:lineRule="auto"/>
        <w:rPr>
          <w:rFonts w:ascii="宋体" w:hAnsi="宋体"/>
          <w:sz w:val="21"/>
          <w:szCs w:val="21"/>
        </w:rPr>
      </w:pPr>
      <w:r>
        <w:rPr>
          <w:rFonts w:hint="eastAsia" w:ascii="宋体" w:hAnsi="宋体"/>
          <w:b/>
          <w:sz w:val="21"/>
          <w:szCs w:val="21"/>
        </w:rPr>
        <w:t xml:space="preserve">二、投标人</w:t>
      </w:r>
      <w:bookmarkEnd w:id="17"/>
      <w:r/>
      <w:bookmarkEnd w:id="18"/>
      <w:r/>
      <w:r/>
    </w:p>
    <w:p>
      <w:pPr>
        <w:pStyle w:val="1009"/>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48"/>
        <w:ind w:left="0" w:firstLine="420"/>
        <w:spacing w:before="0" w:after="0" w:line="360" w:lineRule="auto"/>
        <w:rPr>
          <w:rFonts w:ascii="宋体" w:hAnsi="宋体" w:cs="宋体"/>
          <w:b/>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48"/>
        <w:ind w:left="0" w:firstLine="422"/>
        <w:spacing w:before="0" w:after="0" w:line="360" w:lineRule="auto"/>
        <w:rPr>
          <w:rFonts w:ascii="宋体" w:hAnsi="宋体" w:cs="宋体"/>
          <w:b/>
          <w:color w:val="000000" w:themeColor="text1"/>
          <w:sz w:val="21"/>
          <w:szCs w:val="21"/>
        </w:rPr>
      </w:pPr>
      <w:r>
        <w:rPr>
          <w:rFonts w:ascii="宋体" w:hAnsi="宋体" w:cs="宋体"/>
          <w:b/>
          <w:color w:val="000000" w:themeColor="text1"/>
          <w:sz w:val="21"/>
          <w:szCs w:val="21"/>
        </w:rPr>
        <w:t xml:space="preserve">小微企业不得将合同分包给中型企业</w:t>
      </w:r>
      <w:r>
        <w:rPr>
          <w:rFonts w:hint="eastAsia" w:ascii="宋体" w:hAnsi="宋体" w:cs="宋体"/>
          <w:b/>
          <w:color w:val="000000" w:themeColor="text1"/>
          <w:sz w:val="21"/>
          <w:szCs w:val="21"/>
        </w:rPr>
        <w:t xml:space="preserve">。</w:t>
      </w:r>
      <w:r/>
    </w:p>
    <w:p>
      <w:pPr>
        <w:pStyle w:val="1048"/>
        <w:ind w:left="0" w:firstLine="422"/>
        <w:spacing w:before="0" w:after="0" w:line="360" w:lineRule="auto"/>
        <w:rPr>
          <w:rFonts w:ascii="宋体" w:hAnsi="宋体" w:cs="宋体"/>
          <w:color w:val="000000" w:themeColor="text1"/>
          <w:sz w:val="21"/>
          <w:szCs w:val="21"/>
        </w:rPr>
      </w:pPr>
      <w:r>
        <w:rPr>
          <w:rFonts w:ascii="宋体" w:hAnsi="宋体" w:cs="宋体"/>
          <w:b/>
          <w:color w:val="000000" w:themeColor="text1"/>
          <w:sz w:val="21"/>
          <w:szCs w:val="21"/>
        </w:rPr>
        <w:t xml:space="preserve">允许分包内容：消防维保、电梯维保、智能化维保、保洁、绿化维护保养。</w:t>
      </w:r>
      <w:r/>
    </w:p>
    <w:p>
      <w:pPr>
        <w:pStyle w:val="1048"/>
        <w:ind w:left="0" w:firstLine="420"/>
        <w:spacing w:before="0" w:after="0"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3.3本项目的特定资格要求：</w:t>
      </w:r>
      <w:r>
        <w:rPr>
          <w:rFonts w:ascii="宋体" w:hAnsi="宋体" w:cs="宋体"/>
          <w:b/>
          <w:bCs/>
          <w:color w:val="000000" w:themeColor="text1"/>
          <w:spacing w:val="-2"/>
          <w:sz w:val="21"/>
          <w:szCs w:val="21"/>
        </w:rPr>
        <w:t xml:space="preserve">本项目包含电梯维保工作内容，投标单位需持特种设备安装改造维修许可证</w:t>
      </w:r>
      <w:r>
        <w:rPr>
          <w:rFonts w:ascii="宋体" w:hAnsi="宋体" w:cs="宋体"/>
          <w:b/>
          <w:bCs/>
          <w:color w:val="000000" w:themeColor="text1"/>
          <w:spacing w:val="-7"/>
          <w:sz w:val="21"/>
          <w:szCs w:val="21"/>
        </w:rPr>
        <w:t xml:space="preserve">（旧证</w:t>
      </w:r>
      <w:r>
        <w:rPr>
          <w:rFonts w:ascii="宋体" w:hAnsi="宋体" w:cs="宋体"/>
          <w:b/>
          <w:bCs/>
          <w:color w:val="000000" w:themeColor="text1"/>
          <w:spacing w:val="1"/>
          <w:sz w:val="21"/>
          <w:szCs w:val="21"/>
        </w:rPr>
        <w:t xml:space="preserve">），</w:t>
      </w:r>
      <w:r>
        <w:rPr>
          <w:rFonts w:ascii="宋体" w:hAnsi="宋体" w:cs="宋体"/>
          <w:b/>
          <w:bCs/>
          <w:color w:val="000000" w:themeColor="text1"/>
          <w:spacing w:val="-7"/>
          <w:sz w:val="21"/>
          <w:szCs w:val="21"/>
        </w:rPr>
        <w:t xml:space="preserve">或特种设备生产许可证【电梯制造（含安装、修理、改造）</w:t>
      </w:r>
      <w:r>
        <w:rPr>
          <w:rFonts w:ascii="宋体" w:hAnsi="宋体" w:cs="宋体"/>
          <w:color w:val="000000" w:themeColor="text1"/>
          <w:spacing w:val="-7"/>
          <w:sz w:val="21"/>
          <w:szCs w:val="21"/>
        </w:rPr>
        <w:t xml:space="preserve"> </w:t>
      </w:r>
      <w:r>
        <w:rPr>
          <w:rFonts w:ascii="宋体" w:hAnsi="宋体" w:cs="宋体"/>
          <w:b/>
          <w:bCs/>
          <w:color w:val="000000" w:themeColor="text1"/>
          <w:spacing w:val="-7"/>
          <w:sz w:val="21"/>
          <w:szCs w:val="21"/>
        </w:rPr>
        <w:t xml:space="preserve">】（新证）</w:t>
      </w:r>
      <w:r>
        <w:rPr>
          <w:rFonts w:ascii="宋体" w:hAnsi="宋体" w:cs="宋体"/>
          <w:color w:val="000000" w:themeColor="text1"/>
          <w:spacing w:val="-7"/>
          <w:sz w:val="21"/>
          <w:szCs w:val="21"/>
        </w:rPr>
        <w:t xml:space="preserve"> </w:t>
      </w:r>
      <w:r>
        <w:rPr>
          <w:rFonts w:ascii="宋体" w:hAnsi="宋体" w:cs="宋体"/>
          <w:b/>
          <w:bCs/>
          <w:color w:val="000000" w:themeColor="text1"/>
          <w:spacing w:val="-7"/>
          <w:sz w:val="21"/>
          <w:szCs w:val="21"/>
        </w:rPr>
        <w:t xml:space="preserve">。若投标单位并未持有证</w:t>
      </w:r>
      <w:r>
        <w:rPr>
          <w:rFonts w:ascii="宋体" w:hAnsi="宋体" w:cs="宋体"/>
          <w:b/>
          <w:bCs/>
          <w:color w:val="000000" w:themeColor="text1"/>
          <w:spacing w:val="2"/>
          <w:sz w:val="21"/>
          <w:szCs w:val="21"/>
        </w:rPr>
        <w:t xml:space="preserve">件可将相关工作内容分包给持证单位进行相关工作，接受分包单位需持特种设备安装</w:t>
      </w:r>
      <w:r>
        <w:rPr>
          <w:rFonts w:ascii="宋体" w:hAnsi="宋体" w:cs="宋体"/>
          <w:b/>
          <w:bCs/>
          <w:color w:val="000000" w:themeColor="text1"/>
          <w:spacing w:val="1"/>
          <w:sz w:val="21"/>
          <w:szCs w:val="21"/>
        </w:rPr>
        <w:t xml:space="preserve">改造维修许可证（旧</w:t>
      </w:r>
      <w:r>
        <w:rPr>
          <w:rFonts w:ascii="宋体" w:hAnsi="宋体" w:cs="宋体"/>
          <w:b/>
          <w:bCs/>
          <w:color w:val="000000" w:themeColor="text1"/>
          <w:spacing w:val="-2"/>
          <w:sz w:val="21"/>
          <w:szCs w:val="21"/>
        </w:rPr>
        <w:t xml:space="preserve">证），或特种设备生产许可证【电梯制造（含安装、修理、改造）】（</w:t>
      </w:r>
      <w:r>
        <w:rPr>
          <w:rFonts w:ascii="宋体" w:hAnsi="宋体" w:cs="宋体"/>
          <w:b/>
          <w:bCs/>
          <w:color w:val="000000" w:themeColor="text1"/>
          <w:spacing w:val="-3"/>
          <w:sz w:val="21"/>
          <w:szCs w:val="21"/>
        </w:rPr>
        <w:t xml:space="preserve">新证）。</w:t>
      </w:r>
      <w:r/>
    </w:p>
    <w:p>
      <w:pPr>
        <w:pStyle w:val="1048"/>
        <w:ind w:left="0" w:firstLine="422"/>
        <w:spacing w:before="0" w:after="0" w:line="360" w:lineRule="auto"/>
        <w:rPr>
          <w:rFonts w:ascii="宋体" w:hAnsi="宋体"/>
          <w:b/>
          <w:color w:val="000000" w:themeColor="text1"/>
          <w:sz w:val="21"/>
          <w:szCs w:val="21"/>
        </w:rPr>
      </w:pPr>
      <w:r>
        <w:rPr>
          <w:rFonts w:hint="eastAsia" w:ascii="宋体" w:hAnsi="宋体"/>
          <w:b/>
          <w:color w:val="000000" w:themeColor="text1"/>
          <w:sz w:val="21"/>
          <w:szCs w:val="21"/>
        </w:rPr>
        <w:t xml:space="preserve">4.投标人代表</w:t>
      </w:r>
      <w:r/>
    </w:p>
    <w:p>
      <w:pPr>
        <w:pStyle w:val="1048"/>
        <w:ind w:left="0" w:firstLine="420"/>
        <w:spacing w:before="0" w:after="0"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4.1指授权全权代表投标人参加投标活动并签署投标文件的人，如果投标人代表不是法人代表，须持有《法定代表人授权委托书》（详见统一格式）。</w:t>
      </w:r>
      <w:r/>
    </w:p>
    <w:p>
      <w:pPr>
        <w:pStyle w:val="1048"/>
        <w:ind w:left="0" w:firstLine="422"/>
        <w:spacing w:before="0" w:after="0" w:line="360" w:lineRule="auto"/>
        <w:rPr>
          <w:rFonts w:ascii="宋体" w:hAnsi="宋体"/>
          <w:b/>
          <w:color w:val="000000" w:themeColor="text1"/>
          <w:sz w:val="21"/>
          <w:szCs w:val="21"/>
        </w:rPr>
      </w:pPr>
      <w:r>
        <w:rPr>
          <w:rFonts w:hint="eastAsia" w:ascii="宋体" w:hAnsi="宋体"/>
          <w:b/>
          <w:color w:val="000000" w:themeColor="text1"/>
          <w:sz w:val="21"/>
          <w:szCs w:val="21"/>
        </w:rPr>
        <w:t xml:space="preserve">5.投标费用</w:t>
      </w:r>
      <w:r/>
    </w:p>
    <w:p>
      <w:pPr>
        <w:pStyle w:val="1048"/>
        <w:ind w:left="0" w:firstLine="420"/>
        <w:spacing w:before="0" w:after="0" w:line="360" w:lineRule="auto"/>
        <w:rPr>
          <w:rFonts w:ascii="宋体" w:hAnsi="宋体"/>
          <w:color w:val="000000" w:themeColor="text1"/>
          <w:sz w:val="21"/>
          <w:szCs w:val="21"/>
        </w:rPr>
      </w:pPr>
      <w:r>
        <w:rPr>
          <w:rFonts w:hint="eastAsia" w:ascii="宋体" w:hAnsi="宋体"/>
          <w:color w:val="000000" w:themeColor="text1"/>
          <w:sz w:val="21"/>
          <w:szCs w:val="21"/>
        </w:rPr>
        <w:t xml:space="preserve">5.1无论投标过程中的做法和结果如何，投标人自行承担所有与参加投标有关的全部费用。</w:t>
      </w:r>
      <w:r/>
    </w:p>
    <w:p>
      <w:pPr>
        <w:pStyle w:val="1009"/>
        <w:ind w:left="0" w:firstLine="420"/>
        <w:spacing w:line="360" w:lineRule="auto"/>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5.2本次招标活动采购人和采购代理机构不收取标书工本费与中标服务费。</w:t>
      </w:r>
      <w:r/>
    </w:p>
    <w:p>
      <w:pPr>
        <w:pStyle w:val="1048"/>
        <w:ind w:left="0" w:firstLine="422"/>
        <w:spacing w:before="0" w:after="0" w:line="360" w:lineRule="auto"/>
        <w:rPr>
          <w:rFonts w:ascii="宋体" w:hAnsi="宋体"/>
          <w:color w:val="000000" w:themeColor="text1"/>
          <w:sz w:val="21"/>
          <w:szCs w:val="21"/>
        </w:rPr>
      </w:pPr>
      <w:r>
        <w:rPr>
          <w:rFonts w:hint="eastAsia" w:ascii="宋体" w:hAnsi="宋体"/>
          <w:b/>
          <w:color w:val="000000" w:themeColor="text1"/>
          <w:sz w:val="21"/>
          <w:szCs w:val="21"/>
        </w:rPr>
        <w:t xml:space="preserve">6.联合投标及转包、分包</w:t>
      </w:r>
      <w:bookmarkStart w:id="19" w:name="_Toc31958"/>
      <w:r/>
      <w:bookmarkStart w:id="20" w:name="_Toc5764"/>
      <w:r/>
      <w:r/>
    </w:p>
    <w:p>
      <w:pPr>
        <w:pStyle w:val="1048"/>
        <w:ind w:left="0" w:firstLine="420"/>
        <w:spacing w:before="0" w:after="0" w:line="360" w:lineRule="auto"/>
        <w:rPr>
          <w:rFonts w:ascii="宋体" w:hAnsi="宋体"/>
          <w:color w:val="000000" w:themeColor="text1"/>
          <w:sz w:val="21"/>
          <w:szCs w:val="21"/>
        </w:rPr>
      </w:pPr>
      <w:r>
        <w:rPr>
          <w:rFonts w:hint="eastAsia" w:ascii="宋体" w:hAnsi="宋体"/>
          <w:color w:val="000000" w:themeColor="text1"/>
          <w:sz w:val="21"/>
          <w:szCs w:val="21"/>
        </w:rPr>
        <w:t xml:space="preserve">6.1本项目不接受联合体投标。</w:t>
      </w:r>
      <w:r/>
    </w:p>
    <w:p>
      <w:pPr>
        <w:pStyle w:val="1048"/>
        <w:ind w:left="0" w:firstLine="420"/>
        <w:spacing w:before="0" w:after="0" w:line="360" w:lineRule="auto"/>
        <w:rPr>
          <w:rFonts w:ascii="宋体" w:hAnsi="宋体"/>
          <w:color w:val="000000" w:themeColor="text1"/>
          <w:sz w:val="21"/>
          <w:szCs w:val="21"/>
        </w:rPr>
      </w:pPr>
      <w:r>
        <w:rPr>
          <w:rFonts w:hint="eastAsia" w:ascii="宋体" w:hAnsi="宋体"/>
          <w:color w:val="000000" w:themeColor="text1"/>
          <w:sz w:val="21"/>
          <w:szCs w:val="21"/>
        </w:rPr>
        <w:t xml:space="preserve">6.2 本项目不接受转包。</w:t>
      </w:r>
      <w:r/>
    </w:p>
    <w:p>
      <w:pPr>
        <w:pStyle w:val="1009"/>
        <w:ind w:left="0" w:firstLine="420"/>
        <w:spacing w:line="360" w:lineRule="auto"/>
        <w:rPr>
          <w:rFonts w:ascii="宋体" w:hAnsi="宋体"/>
          <w:b/>
          <w:color w:val="000000" w:themeColor="text1"/>
          <w:sz w:val="21"/>
          <w:szCs w:val="21"/>
        </w:rPr>
      </w:pPr>
      <w:r>
        <w:rPr>
          <w:rFonts w:hint="eastAsia" w:ascii="宋体" w:hAnsi="宋体"/>
          <w:color w:val="000000" w:themeColor="text1"/>
          <w:sz w:val="21"/>
          <w:szCs w:val="21"/>
        </w:rPr>
        <w:t xml:space="preserve">6.3 本项目接受分包。</w:t>
      </w:r>
      <w:r>
        <w:rPr>
          <w:rFonts w:hint="eastAsia" w:ascii="宋体" w:hAnsi="宋体"/>
          <w:b/>
          <w:color w:val="000000" w:themeColor="text1"/>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依据《政府采购促进中小企业发展管理办法》（财库〔2020〕46号）规定，依据本办法规定享受扶持政策获得政府采购合同的，小微企业不得将合同分包给中型企业。</w:t>
      </w:r>
      <w:r/>
    </w:p>
    <w:p>
      <w:pPr>
        <w:pStyle w:val="1009"/>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若投标单位采取分包，则需要在投标文件中提供明确的分包方案，未提供则为非实质性响应。</w:t>
      </w:r>
      <w:r/>
    </w:p>
    <w:p>
      <w:pPr>
        <w:pStyle w:val="1009"/>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三、招标文件的说明</w:t>
      </w:r>
      <w:bookmarkEnd w:id="19"/>
      <w:r/>
      <w:bookmarkEnd w:id="20"/>
      <w:r/>
      <w:r/>
    </w:p>
    <w:p>
      <w:pPr>
        <w:pStyle w:val="1009"/>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09"/>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w:t>
      </w:r>
      <w:r>
        <w:rPr>
          <w:rFonts w:hint="eastAsia" w:ascii="宋体" w:hAnsi="宋体"/>
          <w:sz w:val="21"/>
          <w:szCs w:val="21"/>
        </w:rPr>
        <w:t xml:space="preserve">招标文件要求提交全部资料，或投标文件没有对招标文件做出实质性投标，其风险由投标人自行承担，并根据有关条款规定，该投标有可能被拒绝。</w:t>
      </w:r>
      <w:r/>
    </w:p>
    <w:p>
      <w:pPr>
        <w:pStyle w:val="1009"/>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09"/>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09"/>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09"/>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09"/>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09"/>
        <w:ind w:left="0" w:firstLine="420"/>
        <w:spacing w:line="360" w:lineRule="auto"/>
        <w:rPr>
          <w:rFonts w:ascii="宋体" w:hAnsi="宋体"/>
          <w:sz w:val="21"/>
          <w:szCs w:val="21"/>
        </w:rPr>
      </w:pPr>
      <w:r/>
      <w:bookmarkStart w:id="21" w:name="_Toc19463"/>
      <w:r/>
      <w:bookmarkStart w:id="22"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09"/>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09"/>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09"/>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09"/>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09"/>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09"/>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09"/>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09"/>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09"/>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09"/>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3" w:name="OLE_LINK42"/>
      <w:r/>
      <w:bookmarkStart w:id="24" w:name="OLE_LINK41"/>
      <w:r/>
      <w:bookmarkStart w:id="25" w:name="OLE_LINK38"/>
      <w:r>
        <w:rPr>
          <w:rFonts w:hint="eastAsia" w:ascii="宋体" w:hAnsi="宋体"/>
          <w:b/>
          <w:sz w:val="21"/>
          <w:szCs w:val="21"/>
        </w:rPr>
        <w:t xml:space="preserve">请将合法获取招标文件的证明材料（即《投标供应商确认函》）、</w:t>
      </w:r>
      <w:bookmarkStart w:id="26"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3"/>
      <w:r/>
      <w:bookmarkEnd w:id="24"/>
      <w:r/>
      <w:bookmarkEnd w:id="25"/>
      <w:r/>
      <w:bookmarkEnd w:id="26"/>
      <w:r>
        <w:rPr>
          <w:rFonts w:hint="eastAsia" w:ascii="宋体" w:hAnsi="宋体"/>
          <w:b/>
          <w:sz w:val="21"/>
          <w:szCs w:val="21"/>
        </w:rPr>
        <w:t xml:space="preserve">与质疑函一起递交，否则不予受理。</w:t>
      </w:r>
      <w:r/>
    </w:p>
    <w:p>
      <w:pPr>
        <w:pStyle w:val="1009"/>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09"/>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09"/>
        <w:ind w:left="0" w:firstLine="422"/>
        <w:spacing w:line="360" w:lineRule="auto"/>
        <w:rPr>
          <w:rFonts w:ascii="宋体" w:hAnsi="宋体"/>
          <w:b/>
          <w:sz w:val="21"/>
          <w:szCs w:val="21"/>
        </w:rPr>
      </w:pPr>
      <w:r/>
      <w:bookmarkStart w:id="27" w:name="OLE_LINK33"/>
      <w:r/>
      <w:bookmarkStart w:id="28" w:name="OLE_LINK32"/>
      <w:r/>
      <w:bookmarkStart w:id="29" w:name="OLE_LINK35"/>
      <w:r/>
      <w:bookmarkStart w:id="30" w:name="OLE_LINK22"/>
      <w:r>
        <w:rPr>
          <w:rFonts w:hint="eastAsia" w:ascii="宋体" w:hAnsi="宋体"/>
          <w:b/>
          <w:sz w:val="21"/>
          <w:szCs w:val="21"/>
        </w:rPr>
        <w:t xml:space="preserve">联系电话：0512-69826795</w:t>
      </w:r>
      <w:r/>
    </w:p>
    <w:p>
      <w:pPr>
        <w:pStyle w:val="1009"/>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7"/>
      <w:r/>
      <w:bookmarkEnd w:id="28"/>
      <w:r/>
      <w:bookmarkEnd w:id="29"/>
      <w:r/>
      <w:bookmarkEnd w:id="30"/>
      <w:r/>
      <w:r/>
    </w:p>
    <w:p>
      <w:pPr>
        <w:pStyle w:val="1009"/>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1"/>
      <w:r/>
      <w:bookmarkEnd w:id="22"/>
      <w:r/>
      <w:r/>
    </w:p>
    <w:p>
      <w:pPr>
        <w:pStyle w:val="100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09"/>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09"/>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09"/>
        <w:ind w:left="0" w:firstLine="420"/>
        <w:spacing w:line="360" w:lineRule="auto"/>
        <w:rPr>
          <w:rFonts w:ascii="宋体" w:hAnsi="宋体"/>
          <w:sz w:val="21"/>
          <w:szCs w:val="21"/>
        </w:rPr>
      </w:pPr>
      <w:r>
        <w:rPr>
          <w:rFonts w:hint="eastAsia" w:ascii="宋体" w:hAnsi="宋体"/>
          <w:sz w:val="21"/>
          <w:szCs w:val="21"/>
        </w:rPr>
        <w:t xml:space="preserve">14.1.4.2投标人法定代表人身份证正反面复印件；</w:t>
      </w:r>
      <w:r/>
    </w:p>
    <w:p>
      <w:pPr>
        <w:pStyle w:val="1009"/>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1009"/>
        <w:ind w:left="0" w:firstLine="420"/>
        <w:spacing w:line="360" w:lineRule="auto"/>
        <w:rPr>
          <w:rFonts w:ascii="宋体" w:hAnsi="宋体"/>
          <w:sz w:val="21"/>
          <w:szCs w:val="21"/>
        </w:rPr>
      </w:pPr>
      <w:r>
        <w:rPr>
          <w:rFonts w:hint="eastAsia" w:ascii="宋体" w:hAnsi="宋体"/>
          <w:sz w:val="21"/>
          <w:szCs w:val="21"/>
        </w:rPr>
        <w:t xml:space="preserve">14.1.4.4投标人授权代理人身份证正反面复印件（如有授权）；</w:t>
      </w:r>
      <w:r/>
    </w:p>
    <w:p>
      <w:pPr>
        <w:pStyle w:val="100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104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4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4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0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0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w:t>
      </w:r>
      <w:r>
        <w:rPr>
          <w:rFonts w:ascii="宋体" w:hAnsi="宋体"/>
          <w:b/>
          <w:bCs/>
          <w:spacing w:val="-2"/>
          <w:sz w:val="21"/>
          <w:szCs w:val="21"/>
        </w:rPr>
        <w:t xml:space="preserve">本项目包含电梯维保工作内容，投标单位需持特种设备安装改造维修许可证</w:t>
      </w:r>
      <w:r>
        <w:rPr>
          <w:rFonts w:ascii="宋体" w:hAnsi="宋体"/>
          <w:b/>
          <w:bCs/>
          <w:spacing w:val="-7"/>
          <w:sz w:val="21"/>
          <w:szCs w:val="21"/>
        </w:rPr>
        <w:t xml:space="preserve">（旧证</w:t>
      </w:r>
      <w:r>
        <w:rPr>
          <w:rFonts w:ascii="宋体" w:hAnsi="宋体"/>
          <w:b/>
          <w:bCs/>
          <w:spacing w:val="1"/>
          <w:sz w:val="21"/>
          <w:szCs w:val="21"/>
        </w:rPr>
        <w:t xml:space="preserve">），</w:t>
      </w:r>
      <w:r>
        <w:rPr>
          <w:rFonts w:ascii="宋体" w:hAnsi="宋体"/>
          <w:b/>
          <w:bCs/>
          <w:spacing w:val="-7"/>
          <w:sz w:val="21"/>
          <w:szCs w:val="21"/>
        </w:rPr>
        <w:t xml:space="preserve">或特种设备生产许可证【电梯制造（含安装、修理、改造）</w:t>
      </w:r>
      <w:r>
        <w:rPr>
          <w:rFonts w:ascii="宋体" w:hAnsi="宋体"/>
          <w:spacing w:val="-7"/>
          <w:sz w:val="21"/>
          <w:szCs w:val="21"/>
        </w:rPr>
        <w:t xml:space="preserve"> </w:t>
      </w:r>
      <w:r>
        <w:rPr>
          <w:rFonts w:ascii="宋体" w:hAnsi="宋体"/>
          <w:b/>
          <w:bCs/>
          <w:spacing w:val="-7"/>
          <w:sz w:val="21"/>
          <w:szCs w:val="21"/>
        </w:rPr>
        <w:t xml:space="preserve">】（新证）</w:t>
      </w:r>
      <w:r>
        <w:rPr>
          <w:rFonts w:ascii="宋体" w:hAnsi="宋体"/>
          <w:spacing w:val="-7"/>
          <w:sz w:val="21"/>
          <w:szCs w:val="21"/>
        </w:rPr>
        <w:t xml:space="preserve"> </w:t>
      </w:r>
      <w:r>
        <w:rPr>
          <w:rFonts w:ascii="宋体" w:hAnsi="宋体"/>
          <w:b/>
          <w:bCs/>
          <w:spacing w:val="-7"/>
          <w:sz w:val="21"/>
          <w:szCs w:val="21"/>
        </w:rPr>
        <w:t xml:space="preserve">。若投标单位并未持有证</w:t>
      </w:r>
      <w:r>
        <w:rPr>
          <w:rFonts w:ascii="宋体" w:hAnsi="宋体"/>
          <w:b/>
          <w:bCs/>
          <w:spacing w:val="2"/>
          <w:sz w:val="21"/>
          <w:szCs w:val="21"/>
        </w:rPr>
        <w:t xml:space="preserve">件可将相关工作内容分包给持证单位进行相关工作，接受分包单位需持特种设备安装</w:t>
      </w:r>
      <w:r>
        <w:rPr>
          <w:rFonts w:ascii="宋体" w:hAnsi="宋体"/>
          <w:b/>
          <w:bCs/>
          <w:spacing w:val="1"/>
          <w:sz w:val="21"/>
          <w:szCs w:val="21"/>
        </w:rPr>
        <w:t xml:space="preserve">改造维修许可证（旧</w:t>
      </w:r>
      <w:r>
        <w:rPr>
          <w:rFonts w:ascii="宋体" w:hAnsi="宋体"/>
          <w:b/>
          <w:bCs/>
          <w:spacing w:val="-2"/>
          <w:sz w:val="21"/>
          <w:szCs w:val="21"/>
        </w:rPr>
        <w:t xml:space="preserve">证），或特种设备生产许可证【电梯制造（含安装、修理、改造）】（</w:t>
      </w:r>
      <w:r>
        <w:rPr>
          <w:rFonts w:ascii="宋体" w:hAnsi="宋体"/>
          <w:b/>
          <w:bCs/>
          <w:spacing w:val="-3"/>
          <w:sz w:val="21"/>
          <w:szCs w:val="21"/>
        </w:rPr>
        <w:t xml:space="preserve">新证）。</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8</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14.1.5.4分包意向协议（如投标人进行分包，格式见第三章）；</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14.1.5.5分包方案（如投标人进行分包）；</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实质性响应内容</w:t>
      </w:r>
      <w:r>
        <w:rPr>
          <w:rFonts w:hint="eastAsia" w:ascii="宋体" w:hAnsi="宋体"/>
          <w:b/>
          <w:sz w:val="21"/>
          <w:szCs w:val="21"/>
        </w:rPr>
        <w:t xml:space="preserve">(供应商根据采购文件中实质性响应内容制作)；</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4.1.5.7</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25"/>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lang w:val="en-US"/>
        </w:rPr>
        <w:t xml:space="preserve">8</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5"/>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rPr>
        <w:t xml:space="preserve">7</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5"/>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5"/>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5"/>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25"/>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5"/>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1" w:name="_Toc25608"/>
      <w:r/>
      <w:bookmarkStart w:id="32"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1"/>
      <w:r/>
      <w:bookmarkEnd w:id="32"/>
      <w:r/>
      <w:r/>
    </w:p>
    <w:p>
      <w:pPr>
        <w:pStyle w:val="122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2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25"/>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1009"/>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25"/>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3" w:name="_Toc22837"/>
      <w:r/>
      <w:bookmarkStart w:id="34"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25"/>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3"/>
      <w:r/>
      <w:bookmarkEnd w:id="34"/>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5"/>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5"/>
        <w:ind w:left="0" w:firstLine="422"/>
        <w:spacing w:line="360" w:lineRule="auto"/>
        <w:rPr>
          <w:rFonts w:ascii="宋体" w:hAnsi="宋体" w:cs="宋体"/>
          <w:b/>
          <w:color w:val="000000" w:themeColor="text1"/>
          <w:sz w:val="21"/>
          <w:szCs w:val="21"/>
        </w:rPr>
      </w:pPr>
      <w:r/>
      <w:bookmarkStart w:id="35"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6" w:name="OLE_LINK5"/>
      <w:r/>
      <w:bookmarkStart w:id="37" w:name="OLE_LINK6"/>
      <w:r>
        <w:rPr>
          <w:rFonts w:hint="eastAsia" w:ascii="宋体" w:hAnsi="宋体" w:cs="宋体"/>
          <w:b/>
          <w:color w:val="000000" w:themeColor="text1"/>
          <w:sz w:val="21"/>
          <w:szCs w:val="21"/>
          <w:lang w:val="en-US"/>
        </w:rPr>
        <w:t xml:space="preserve">评标</w:t>
      </w:r>
      <w:bookmarkEnd w:id="36"/>
      <w:r/>
      <w:bookmarkEnd w:id="37"/>
      <w:r>
        <w:rPr>
          <w:rFonts w:hint="eastAsia" w:ascii="宋体" w:hAnsi="宋体" w:cs="宋体"/>
          <w:b/>
          <w:color w:val="000000" w:themeColor="text1"/>
          <w:sz w:val="21"/>
          <w:szCs w:val="21"/>
          <w:lang w:val="en-US"/>
        </w:rPr>
        <w:t xml:space="preserve">委员会应当启动异常低价投标审查程序：</w:t>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（四）评标委员会基于专业判断，认为供应商报价过低，有可能影响产品质量或者不能诚信履约的其他情形。</w:t>
      </w:r>
      <w:r/>
    </w:p>
    <w:p>
      <w:pPr>
        <w:pStyle w:val="1225"/>
        <w:ind w:left="0" w:firstLine="422"/>
        <w:spacing w:line="360" w:lineRule="auto"/>
        <w:rPr>
          <w:color w:val="333333"/>
          <w:shd w:val="clear" w:color="auto" w:fill="ffffff"/>
        </w:rPr>
      </w:pPr>
      <w:r/>
      <w:bookmarkStart w:id="38" w:name="OLE_LINK4"/>
      <w:r/>
      <w:bookmarkStart w:id="39" w:name="OLE_LINK3"/>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0" w:name="OLE_LINK1"/>
      <w:r/>
      <w:bookmarkStart w:id="41" w:name="OLE_LINK2"/>
      <w:r>
        <w:rPr>
          <w:rFonts w:hint="eastAsia" w:ascii="宋体" w:hAnsi="宋体"/>
          <w:b/>
          <w:color w:val="000000" w:themeColor="text1"/>
          <w:sz w:val="21"/>
          <w:szCs w:val="21"/>
        </w:rPr>
        <w:t xml:space="preserve">评标委员会</w:t>
      </w:r>
      <w:bookmarkEnd w:id="40"/>
      <w:r/>
      <w:bookmarkEnd w:id="41"/>
      <w:r>
        <w:rPr>
          <w:rFonts w:hint="eastAsia" w:ascii="宋体" w:hAnsi="宋体"/>
          <w:b/>
          <w:color w:val="000000" w:themeColor="text1"/>
          <w:sz w:val="21"/>
          <w:szCs w:val="21"/>
        </w:rPr>
        <w:t xml:space="preserve">应当要求相关供应商在评标现场合理的时间内对投标价格作出解释，提供项目具体成本测算等与报价合理性相关的书面说明及相关证明材料</w:t>
      </w:r>
      <w:bookmarkStart w:id="42" w:name="OLE_LINK9"/>
      <w:r/>
      <w:bookmarkStart w:id="43" w:name="OLE_LINK10"/>
      <w:r>
        <w:rPr>
          <w:rFonts w:hint="eastAsia" w:ascii="宋体" w:hAnsi="宋体"/>
          <w:b/>
          <w:color w:val="000000" w:themeColor="text1"/>
          <w:sz w:val="21"/>
          <w:szCs w:val="21"/>
        </w:rPr>
        <w:t xml:space="preserve">，</w:t>
      </w:r>
      <w:bookmarkEnd w:id="42"/>
      <w:r/>
      <w:bookmarkEnd w:id="43"/>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25"/>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8"/>
      <w:r/>
      <w:bookmarkEnd w:id="39"/>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5"/>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5"/>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w:t>
      </w:r>
      <w:r>
        <w:rPr>
          <w:rFonts w:hint="eastAsia" w:ascii="宋体" w:hAnsi="宋体" w:cs="宋体"/>
          <w:b/>
          <w:sz w:val="21"/>
          <w:szCs w:val="21"/>
        </w:rPr>
        <w:t xml:space="preserve">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5"/>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5"/>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4" w:name="_Toc19501"/>
      <w:r/>
      <w:bookmarkStart w:id="45" w:name="_Toc18442"/>
      <w:r/>
      <w:r/>
    </w:p>
    <w:p>
      <w:pPr>
        <w:pStyle w:val="1225"/>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4"/>
      <w:r/>
      <w:bookmarkEnd w:id="45"/>
      <w:r/>
      <w:r/>
    </w:p>
    <w:p>
      <w:pPr>
        <w:pStyle w:val="1225"/>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5"/>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6" w:name="_Toc8186"/>
      <w:r/>
      <w:bookmarkStart w:id="47" w:name="_Toc21029"/>
      <w:r/>
      <w:r/>
    </w:p>
    <w:p>
      <w:pPr>
        <w:pStyle w:val="1225"/>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6"/>
      <w:r/>
      <w:bookmarkEnd w:id="47"/>
      <w:r/>
      <w:r/>
    </w:p>
    <w:p>
      <w:pPr>
        <w:pStyle w:val="1225"/>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5"/>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5"/>
        <w:ind w:left="0" w:firstLine="0"/>
        <w:spacing w:line="360" w:lineRule="auto"/>
        <w:rPr>
          <w:rFonts w:ascii="宋体" w:hAnsi="宋体" w:cs="宋体"/>
          <w:sz w:val="21"/>
          <w:szCs w:val="21"/>
        </w:rPr>
      </w:pPr>
      <w:r>
        <w:rPr>
          <w:rFonts w:ascii="宋体" w:hAnsi="宋体" w:cs="宋体"/>
          <w:sz w:val="21"/>
          <w:szCs w:val="21"/>
        </w:rPr>
      </w:r>
      <w:r/>
    </w:p>
    <w:p>
      <w:pPr>
        <w:pStyle w:val="991"/>
        <w:ind w:left="0" w:firstLine="0"/>
        <w:jc w:val="center"/>
        <w:rPr>
          <w:rFonts w:ascii="宋体" w:hAnsi="宋体"/>
          <w:sz w:val="21"/>
          <w:szCs w:val="21"/>
          <w:lang w:val="zh-CN"/>
        </w:rPr>
      </w:pPr>
      <w:r/>
      <w:bookmarkStart w:id="48" w:name="_Toc105397778"/>
      <w:r/>
      <w:bookmarkStart w:id="49" w:name="_Toc24711"/>
      <w:r/>
      <w:bookmarkStart w:id="50" w:name="_Toc7264"/>
      <w:r>
        <w:rPr>
          <w:rFonts w:hint="eastAsia" w:ascii="宋体" w:hAnsi="宋体"/>
          <w:b/>
          <w:sz w:val="44"/>
          <w:szCs w:val="22"/>
        </w:rPr>
        <w:br w:type="page" w:clear="all"/>
      </w:r>
      <w:r>
        <w:rPr>
          <w:rFonts w:hint="eastAsia" w:ascii="宋体" w:hAnsi="宋体"/>
          <w:b/>
          <w:sz w:val="44"/>
          <w:szCs w:val="22"/>
        </w:rPr>
        <w:t xml:space="preserve">第三章  </w:t>
      </w:r>
      <w:bookmarkStart w:id="51" w:name="投标文件格式"/>
      <w:r/>
      <w:bookmarkEnd w:id="51"/>
      <w:r>
        <w:rPr>
          <w:rFonts w:hint="eastAsia" w:ascii="宋体" w:hAnsi="宋体"/>
          <w:b/>
          <w:sz w:val="44"/>
          <w:szCs w:val="22"/>
        </w:rPr>
        <w:t xml:space="preserve">投标文件格式</w:t>
      </w:r>
      <w:bookmarkEnd w:id="48"/>
      <w:r/>
      <w:bookmarkEnd w:id="49"/>
      <w:r/>
      <w:bookmarkEnd w:id="50"/>
      <w:r/>
      <w:r/>
    </w:p>
    <w:p>
      <w:pPr>
        <w:ind w:left="0"/>
        <w:spacing w:line="440" w:lineRule="exact"/>
        <w:rPr>
          <w:rFonts w:ascii="宋体" w:hAnsi="宋体"/>
          <w:b/>
          <w:sz w:val="21"/>
          <w:szCs w:val="21"/>
        </w:rPr>
      </w:pPr>
      <w:r>
        <w:rPr>
          <w:rFonts w:ascii="宋体" w:hAnsi="宋体"/>
          <w:b/>
          <w:sz w:val="21"/>
          <w:szCs w:val="21"/>
        </w:rPr>
        <w:t xml:space="preserve">说明：</w:t>
      </w:r>
      <w:r/>
    </w:p>
    <w:p>
      <w:pPr>
        <w:pStyle w:val="1225"/>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2" w:name="_Toc105397779"/>
      <w:r/>
      <w:bookmarkStart w:id="53" w:name="_Toc3821"/>
      <w:r/>
      <w:bookmarkStart w:id="54" w:name="_Toc71810480"/>
      <w:r/>
      <w:bookmarkStart w:id="55" w:name="_Toc17036"/>
      <w:r>
        <w:rPr>
          <w:rFonts w:hint="eastAsia" w:ascii="宋体" w:hAnsi="宋体"/>
          <w:b/>
          <w:sz w:val="21"/>
          <w:szCs w:val="21"/>
        </w:rPr>
        <w:t xml:space="preserve">附件1.投标函</w:t>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105397780"/>
      <w:r/>
      <w:bookmarkStart w:id="57"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17"/>
        <w:rPr>
          <w:rFonts w:ascii="宋体" w:hAnsi="宋体"/>
        </w:rPr>
      </w:pPr>
      <w:r>
        <w:rPr>
          <w:rFonts w:ascii="宋体" w:hAnsi="宋体"/>
        </w:rPr>
      </w:r>
      <w:r/>
    </w:p>
    <w:p>
      <w:pPr>
        <w:ind w:left="0"/>
        <w:spacing w:line="440" w:lineRule="exact"/>
        <w:rPr>
          <w:rFonts w:ascii="宋体" w:hAnsi="宋体"/>
          <w:b/>
          <w:sz w:val="21"/>
          <w:szCs w:val="21"/>
        </w:rPr>
      </w:pPr>
      <w:r/>
      <w:bookmarkStart w:id="67" w:name="_Toc7945"/>
      <w:r/>
      <w:bookmarkStart w:id="68" w:name="_Toc241"/>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17"/>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05397781"/>
      <w:r>
        <w:rPr>
          <w:rFonts w:ascii="宋体" w:hAnsi="宋体"/>
          <w:b/>
          <w:sz w:val="21"/>
          <w:szCs w:val="21"/>
        </w:rPr>
        <w:t xml:space="preserve">附件3</w:t>
      </w:r>
      <w:bookmarkEnd w:id="67"/>
      <w:r/>
      <w:bookmarkEnd w:id="68"/>
      <w:r>
        <w:rPr>
          <w:rFonts w:hint="eastAsia" w:ascii="宋体" w:hAnsi="宋体"/>
          <w:b/>
          <w:sz w:val="21"/>
          <w:szCs w:val="21"/>
        </w:rPr>
        <w:t xml:space="preserve">.公开分项报价</w:t>
      </w:r>
      <w:bookmarkEnd w:id="69"/>
      <w:r/>
      <w:bookmarkEnd w:id="70"/>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36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36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360" w:lineRule="exact"/>
        <w:widowControl w:val="off"/>
        <w:rPr>
          <w:rFonts w:ascii="宋体" w:hAnsi="宋体"/>
          <w:b/>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rPr>
          <w:rFonts w:hint="eastAsia" w:ascii="宋体" w:hAnsi="宋体"/>
          <w:sz w:val="21"/>
          <w:szCs w:val="21"/>
        </w:rPr>
        <w:t xml:space="preserve">社会保险标准不得低于苏州市规定的最低社会保险缴费要求</w:t>
      </w:r>
      <w:r>
        <w:rPr>
          <w:rFonts w:hint="eastAsia" w:ascii="宋体" w:hAnsi="宋体"/>
          <w:sz w:val="21"/>
          <w:szCs w:val="21"/>
        </w:rPr>
        <w:t xml:space="preserve">。</w:t>
      </w:r>
      <w:r/>
    </w:p>
    <w:p>
      <w:pPr>
        <w:ind w:left="0" w:firstLine="422"/>
        <w:spacing w:line="360" w:lineRule="exact"/>
        <w:widowControl w:val="off"/>
        <w:rPr>
          <w:rFonts w:ascii="宋体" w:hAnsi="宋体"/>
          <w:sz w:val="21"/>
          <w:szCs w:val="21"/>
        </w:rPr>
      </w:pPr>
      <w:r>
        <w:rPr>
          <w:rFonts w:ascii="宋体" w:hAnsi="宋体"/>
          <w:b/>
          <w:sz w:val="21"/>
          <w:szCs w:val="21"/>
        </w:rPr>
        <w:t xml:space="preserve">4</w:t>
      </w:r>
      <w:r>
        <w:rPr>
          <w:rFonts w:hint="eastAsia" w:ascii="宋体" w:hAnsi="宋体"/>
          <w:b/>
          <w:sz w:val="21"/>
          <w:szCs w:val="21"/>
        </w:rPr>
        <w:t xml:space="preserve">.投标报价如未能涵盖人员工资及社会保险费用的，评标委员会可依据《中华人民共和国劳动合同法》等法律法规认定该投标报价无效。</w:t>
      </w:r>
      <w:r/>
    </w:p>
    <w:p>
      <w:pPr>
        <w:ind w:left="0" w:firstLine="422"/>
        <w:spacing w:line="360" w:lineRule="exact"/>
        <w:widowControl w:val="off"/>
        <w:rPr>
          <w:rFonts w:ascii="宋体" w:hAnsi="宋体"/>
          <w:b/>
          <w:sz w:val="21"/>
          <w:szCs w:val="21"/>
        </w:rPr>
      </w:pPr>
      <w:r>
        <w:rPr>
          <w:rFonts w:hint="eastAsia" w:ascii="宋体" w:hAnsi="宋体"/>
          <w:b/>
          <w:sz w:val="21"/>
          <w:szCs w:val="21"/>
        </w:rPr>
        <w:t xml:space="preserve">5</w:t>
      </w:r>
      <w:r>
        <w:rPr>
          <w:rFonts w:ascii="宋体" w:hAnsi="宋体"/>
          <w:b/>
          <w:sz w:val="21"/>
          <w:szCs w:val="21"/>
        </w:rPr>
        <w:t xml:space="preserve">.</w:t>
      </w:r>
      <w:r>
        <w:rPr>
          <w:rFonts w:hint="eastAsia" w:ascii="宋体" w:hAnsi="宋体"/>
          <w:b/>
          <w:sz w:val="22"/>
        </w:rPr>
        <w:t xml:space="preserve">本项目人员的工作时间和休息休假应按照《中华人民共和国劳动法》要求。请投标人结合自身实际综合考虑各项费用支出。</w:t>
      </w:r>
      <w:r/>
    </w:p>
    <w:p>
      <w:pPr>
        <w:ind w:left="0" w:firstLine="420"/>
        <w:spacing w:line="36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宋体" w:hAnsi="宋体"/>
          <w:sz w:val="21"/>
          <w:szCs w:val="21"/>
        </w:rPr>
        <w:outlineLvl w:val="0"/>
      </w:pPr>
      <w:r>
        <w:rPr>
          <w:rFonts w:ascii="宋体" w:hAnsi="宋体"/>
          <w:b/>
          <w:sz w:val="21"/>
          <w:szCs w:val="21"/>
        </w:rPr>
        <w:br w:type="page" w:clear="all"/>
      </w:r>
      <w:bookmarkStart w:id="71" w:name="_Toc71810483"/>
      <w:r/>
      <w:bookmarkStart w:id="72"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1"/>
      <w:r/>
      <w:bookmarkEnd w:id="7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7"/>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3" w:name="_Toc21574"/>
      <w:r/>
      <w:bookmarkStart w:id="74" w:name="_Toc105397783"/>
      <w:r/>
      <w:bookmarkStart w:id="75" w:name="_Toc71810484"/>
      <w:r/>
      <w:bookmarkStart w:id="76"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3"/>
      <w:r/>
      <w:bookmarkEnd w:id="74"/>
      <w:r/>
      <w:bookmarkEnd w:id="75"/>
      <w:r/>
      <w:bookmarkEnd w:id="7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苏州市吴中区人民政府郭巷街道办事处</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淞上花园物业服务（2026-2028）</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淞上花园物业服务（2026-2028）</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7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17"/>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7"/>
      <w:r/>
      <w:bookmarkEnd w:id="7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9" w:name="_Toc15378"/>
      <w:r/>
      <w:bookmarkStart w:id="80" w:name="_Toc3869"/>
      <w:r/>
      <w:bookmarkStart w:id="81"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9"/>
      <w:r/>
      <w:bookmarkEnd w:id="80"/>
      <w:r/>
      <w:bookmarkEnd w:id="8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3"/>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0"/>
        <w:ind w:left="0" w:firstLine="0"/>
        <w:rPr>
          <w:rFonts w:ascii="宋体" w:hAnsi="宋体"/>
          <w:b/>
          <w:lang w:val="zh-CN"/>
        </w:rPr>
      </w:pPr>
      <w:r>
        <w:rPr>
          <w:rFonts w:ascii="宋体" w:hAnsi="宋体"/>
          <w:b/>
          <w:lang w:val="zh-CN"/>
        </w:rPr>
      </w:r>
      <w:r/>
    </w:p>
    <w:p>
      <w:pPr>
        <w:pStyle w:val="1050"/>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0"/>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0"/>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0"/>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0"/>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2" w:name="_Toc71810487"/>
      <w:r/>
      <w:bookmarkStart w:id="83" w:name="_Toc105397785"/>
      <w:r>
        <w:rPr>
          <w:rFonts w:ascii="宋体" w:hAnsi="宋体"/>
          <w:b/>
          <w:sz w:val="21"/>
          <w:szCs w:val="21"/>
        </w:rPr>
        <w:t xml:space="preserve">附件7</w:t>
      </w:r>
      <w:r>
        <w:rPr>
          <w:rFonts w:hint="eastAsia" w:ascii="宋体" w:hAnsi="宋体"/>
          <w:b/>
          <w:sz w:val="21"/>
          <w:szCs w:val="21"/>
        </w:rPr>
        <w:t xml:space="preserve">.</w:t>
      </w:r>
      <w:bookmarkEnd w:id="82"/>
      <w:r>
        <w:rPr>
          <w:rFonts w:hint="eastAsia" w:ascii="宋体" w:hAnsi="宋体"/>
          <w:b/>
          <w:sz w:val="21"/>
          <w:szCs w:val="21"/>
        </w:rPr>
        <w:t xml:space="preserve">偏离表（技术、商务）</w:t>
      </w:r>
      <w:bookmarkEnd w:id="8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4" w:name="_Toc31973"/>
      <w:r/>
      <w:bookmarkStart w:id="85" w:name="_Toc27138"/>
      <w:r>
        <w:rPr>
          <w:rFonts w:ascii="宋体" w:hAnsi="宋体"/>
          <w:sz w:val="21"/>
          <w:szCs w:val="21"/>
        </w:rPr>
        <w:t xml:space="preserve"> </w:t>
      </w:r>
      <w:r/>
    </w:p>
    <w:p>
      <w:pPr>
        <w:pStyle w:val="1017"/>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17"/>
        <w:ind w:firstLine="0"/>
        <w:rPr>
          <w:rFonts w:ascii="宋体" w:hAnsi="宋体"/>
        </w:rPr>
      </w:pPr>
      <w:r>
        <w:rPr>
          <w:rFonts w:ascii="宋体" w:hAnsi="宋体"/>
        </w:rPr>
      </w:r>
      <w:r/>
    </w:p>
    <w:p>
      <w:pPr>
        <w:pStyle w:val="100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6"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b/>
        </w:rPr>
        <w:t xml:space="preserve">1</w:t>
      </w:r>
      <w:r>
        <w:rPr>
          <w:rFonts w:hint="eastAsia"/>
          <w:b/>
        </w:rPr>
        <w:t xml:space="preserve">.</w:t>
      </w:r>
      <w:r>
        <w:rPr>
          <w:rFonts w:hint="eastAsia"/>
          <w:b/>
          <w:sz w:val="21"/>
        </w:rPr>
        <w:t xml:space="preserve"> </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pStyle w:val="1003"/>
        <w:ind w:left="0" w:firstLine="422"/>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 </w:t>
      </w:r>
      <w:r>
        <w:rPr>
          <w:rFonts w:hint="eastAsia" w:ascii="宋体" w:hAnsi="宋体" w:cs="宋体"/>
          <w:b/>
          <w:sz w:val="21"/>
          <w:szCs w:val="21"/>
        </w:rPr>
        <w:t xml:space="preserve">带★项为实质性响应要求，项目经理需持有公安部门颁发的保安员证上岗、</w:t>
      </w:r>
      <w:r>
        <w:rPr>
          <w:rFonts w:ascii="宋体" w:hAnsi="宋体" w:cs="宋体"/>
          <w:b/>
          <w:sz w:val="21"/>
          <w:szCs w:val="21"/>
        </w:rPr>
        <w:t xml:space="preserve">建（构）筑物消防员证书或消防设施操作员证书</w:t>
      </w:r>
      <w:r>
        <w:rPr>
          <w:rFonts w:hint="eastAsia" w:ascii="宋体" w:hAnsi="宋体" w:cs="宋体"/>
          <w:b/>
          <w:sz w:val="21"/>
          <w:szCs w:val="21"/>
        </w:rPr>
        <w:t xml:space="preserve">；项目副经理需</w:t>
      </w:r>
      <w:r>
        <w:rPr>
          <w:rFonts w:ascii="宋体" w:hAnsi="宋体" w:cs="宋体"/>
          <w:b/>
          <w:sz w:val="21"/>
          <w:szCs w:val="21"/>
        </w:rPr>
        <w:t xml:space="preserve">持</w:t>
      </w:r>
      <w:r>
        <w:rPr>
          <w:rFonts w:hint="eastAsia" w:ascii="宋体" w:hAnsi="宋体" w:cs="宋体"/>
          <w:b/>
          <w:sz w:val="21"/>
          <w:szCs w:val="21"/>
        </w:rPr>
        <w:t xml:space="preserve">有</w:t>
      </w:r>
      <w:r>
        <w:rPr>
          <w:rFonts w:ascii="宋体" w:hAnsi="宋体" w:cs="宋体"/>
          <w:b/>
          <w:sz w:val="21"/>
          <w:szCs w:val="21"/>
        </w:rPr>
        <w:t xml:space="preserve">公安部门颁发的保安员证上岗</w:t>
      </w:r>
      <w:r>
        <w:rPr>
          <w:rFonts w:hint="eastAsia" w:ascii="宋体" w:hAnsi="宋体" w:cs="宋体"/>
          <w:b/>
          <w:sz w:val="21"/>
          <w:szCs w:val="21"/>
        </w:rPr>
        <w:t xml:space="preserve">、</w:t>
      </w:r>
      <w:r>
        <w:rPr>
          <w:rFonts w:ascii="宋体" w:hAnsi="宋体" w:cs="宋体"/>
          <w:b/>
          <w:sz w:val="21"/>
          <w:szCs w:val="21"/>
        </w:rPr>
        <w:t xml:space="preserve">建（构）筑物消防员证书或消防设施操作员证书</w:t>
      </w:r>
      <w:r>
        <w:rPr>
          <w:rFonts w:hint="eastAsia" w:ascii="宋体" w:hAnsi="宋体" w:cs="宋体"/>
          <w:b/>
          <w:sz w:val="21"/>
          <w:szCs w:val="21"/>
        </w:rPr>
        <w:t xml:space="preserve">；维修主管需持有</w:t>
      </w:r>
      <w:r>
        <w:rPr>
          <w:rFonts w:ascii="宋体" w:hAnsi="宋体" w:cs="宋体"/>
          <w:b/>
          <w:sz w:val="21"/>
          <w:szCs w:val="21"/>
        </w:rPr>
        <w:t xml:space="preserve">特种作业证操作</w:t>
      </w:r>
      <w:r>
        <w:rPr>
          <w:rFonts w:hint="eastAsia" w:ascii="宋体" w:hAnsi="宋体" w:cs="宋体"/>
          <w:b/>
          <w:sz w:val="21"/>
          <w:szCs w:val="21"/>
        </w:rPr>
        <w:t xml:space="preserve">（准操项目：高压电工作业/</w:t>
      </w:r>
      <w:bookmarkStart w:id="87" w:name="_GoBack"/>
      <w:r/>
      <w:bookmarkEnd w:id="87"/>
      <w:r>
        <w:rPr>
          <w:rFonts w:hint="eastAsia" w:ascii="宋体" w:hAnsi="宋体" w:cs="宋体"/>
          <w:b/>
          <w:sz w:val="21"/>
          <w:szCs w:val="21"/>
        </w:rPr>
        <w:t xml:space="preserve">低压电工作业）</w:t>
      </w:r>
      <w:r>
        <w:rPr>
          <w:rFonts w:ascii="宋体" w:hAnsi="宋体" w:cs="宋体"/>
          <w:b/>
          <w:sz w:val="21"/>
          <w:szCs w:val="21"/>
        </w:rPr>
        <w:t xml:space="preserve">或特种设备安全管理和作业人员证（A证）</w:t>
      </w:r>
      <w:r>
        <w:rPr>
          <w:rFonts w:hint="eastAsia" w:ascii="宋体" w:hAnsi="宋体" w:cs="宋体"/>
          <w:b/>
          <w:sz w:val="21"/>
          <w:szCs w:val="21"/>
        </w:rPr>
        <w:t xml:space="preserve">；保安主管需</w:t>
      </w:r>
      <w:r>
        <w:rPr>
          <w:rFonts w:ascii="宋体" w:hAnsi="宋体" w:cs="宋体"/>
          <w:b/>
          <w:sz w:val="21"/>
          <w:szCs w:val="21"/>
        </w:rPr>
        <w:t xml:space="preserve">持</w:t>
      </w:r>
      <w:r>
        <w:rPr>
          <w:rFonts w:hint="eastAsia" w:ascii="宋体" w:hAnsi="宋体" w:cs="宋体"/>
          <w:b/>
          <w:sz w:val="21"/>
          <w:szCs w:val="21"/>
        </w:rPr>
        <w:t xml:space="preserve">有</w:t>
      </w:r>
      <w:r>
        <w:rPr>
          <w:rFonts w:ascii="宋体" w:hAnsi="宋体" w:cs="宋体"/>
          <w:b/>
          <w:sz w:val="21"/>
          <w:szCs w:val="21"/>
        </w:rPr>
        <w:t xml:space="preserve">公安部门颁发的保安员证上岗</w:t>
      </w:r>
      <w:r>
        <w:rPr>
          <w:rFonts w:hint="eastAsia" w:ascii="宋体" w:hAnsi="宋体" w:cs="宋体"/>
          <w:b/>
          <w:sz w:val="21"/>
          <w:szCs w:val="21"/>
        </w:rPr>
        <w:t xml:space="preserve">、</w:t>
      </w:r>
      <w:r>
        <w:rPr>
          <w:rFonts w:ascii="宋体" w:hAnsi="宋体" w:cs="宋体"/>
          <w:b/>
          <w:sz w:val="21"/>
          <w:szCs w:val="21"/>
        </w:rPr>
        <w:t xml:space="preserve">建（构）筑物消防员证书或消防设施操作员证书上岗</w:t>
      </w:r>
      <w:r>
        <w:rPr>
          <w:rFonts w:hint="eastAsia" w:ascii="宋体" w:hAnsi="宋体" w:cs="宋体"/>
          <w:b/>
          <w:sz w:val="21"/>
          <w:szCs w:val="21"/>
        </w:rPr>
        <w:t xml:space="preserve">；</w:t>
      </w:r>
      <w:r>
        <w:rPr>
          <w:rFonts w:ascii="宋体" w:hAnsi="宋体" w:cs="宋体"/>
          <w:b/>
          <w:sz w:val="21"/>
          <w:szCs w:val="21"/>
        </w:rPr>
        <w:t xml:space="preserve">秩序员</w:t>
      </w:r>
      <w:r>
        <w:rPr>
          <w:rFonts w:hint="eastAsia" w:ascii="宋体" w:hAnsi="宋体" w:cs="宋体"/>
          <w:b/>
          <w:sz w:val="21"/>
          <w:szCs w:val="21"/>
        </w:rPr>
        <w:t xml:space="preserve">需</w:t>
      </w:r>
      <w:r>
        <w:rPr>
          <w:rFonts w:ascii="宋体" w:hAnsi="宋体" w:cs="宋体"/>
          <w:b/>
          <w:sz w:val="21"/>
          <w:szCs w:val="21"/>
        </w:rPr>
        <w:t xml:space="preserve">持</w:t>
      </w:r>
      <w:r>
        <w:rPr>
          <w:rFonts w:hint="eastAsia" w:ascii="宋体" w:hAnsi="宋体" w:cs="宋体"/>
          <w:b/>
          <w:sz w:val="21"/>
          <w:szCs w:val="21"/>
        </w:rPr>
        <w:t xml:space="preserve">有</w:t>
      </w:r>
      <w:r>
        <w:rPr>
          <w:rFonts w:ascii="宋体" w:hAnsi="宋体" w:cs="宋体"/>
          <w:b/>
          <w:sz w:val="21"/>
          <w:szCs w:val="21"/>
        </w:rPr>
        <w:t xml:space="preserve">公安部门颁发的保安员证上岗</w:t>
      </w:r>
      <w:r>
        <w:rPr>
          <w:rFonts w:hint="eastAsia" w:ascii="宋体" w:hAnsi="宋体" w:cs="宋体"/>
          <w:b/>
          <w:sz w:val="21"/>
          <w:szCs w:val="21"/>
        </w:rPr>
        <w:t xml:space="preserve">；消控岗需</w:t>
      </w:r>
      <w:r>
        <w:rPr>
          <w:rFonts w:ascii="宋体" w:hAnsi="宋体" w:cs="宋体"/>
          <w:b/>
          <w:sz w:val="21"/>
          <w:szCs w:val="21"/>
        </w:rPr>
        <w:t xml:space="preserve">持有建 （构）筑物消防员证书或消防设施操作员证书上</w:t>
      </w:r>
      <w:r>
        <w:rPr>
          <w:rFonts w:hint="eastAsia" w:ascii="宋体" w:hAnsi="宋体" w:cs="宋体"/>
          <w:b/>
          <w:sz w:val="21"/>
          <w:szCs w:val="21"/>
        </w:rPr>
        <w:t xml:space="preserve">岗；</w:t>
      </w:r>
      <w:r>
        <w:rPr>
          <w:rFonts w:hint="eastAsia" w:ascii="宋体" w:hAnsi="宋体"/>
          <w:b/>
          <w:sz w:val="21"/>
        </w:rPr>
        <w:t xml:space="preserve">水电/工程维修需持</w:t>
      </w:r>
      <w:r>
        <w:rPr>
          <w:rFonts w:hint="eastAsia" w:ascii="宋体" w:hAnsi="宋体"/>
          <w:b/>
          <w:color w:val="000000"/>
          <w:sz w:val="21"/>
          <w:szCs w:val="21"/>
        </w:rPr>
        <w:t xml:space="preserve">特种作业证操作证（准操项目：低压电工作业）</w:t>
      </w:r>
      <w:r>
        <w:rPr>
          <w:rFonts w:hint="eastAsia" w:ascii="宋体" w:hAnsi="宋体" w:cs="宋体"/>
          <w:b/>
          <w:sz w:val="21"/>
          <w:szCs w:val="21"/>
        </w:rPr>
        <w:t xml:space="preserve">。投标供应商需在投标文件中提供相关证书复印件并加盖单位公章，未提供的视为非实质性响应。</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88" w:name="_Toc105397787"/>
      <w:r/>
      <w:bookmarkStart w:id="89" w:name="_Toc71810489"/>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88"/>
      <w:r/>
      <w:bookmarkEnd w:id="8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7"/>
        <w:rPr>
          <w:rFonts w:ascii="宋体" w:hAnsi="宋体"/>
        </w:rPr>
      </w:pPr>
      <w:r>
        <w:rPr>
          <w:rFonts w:ascii="宋体" w:hAnsi="宋体"/>
        </w:rPr>
      </w:r>
      <w:r/>
    </w:p>
    <w:p>
      <w:pPr>
        <w:pStyle w:val="100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0" w:name="_Toc105397788"/>
      <w:r/>
      <w:bookmarkStart w:id="91" w:name="_Toc71810490"/>
      <w:r/>
      <w:bookmarkEnd w:id="84"/>
      <w:r/>
      <w:bookmarkEnd w:id="85"/>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7"/>
        <w:rPr>
          <w:rFonts w:ascii="宋体" w:hAnsi="宋体"/>
        </w:rPr>
      </w:pPr>
      <w:r>
        <w:rPr>
          <w:rFonts w:ascii="宋体" w:hAnsi="宋体"/>
        </w:rPr>
      </w:r>
      <w:r/>
    </w:p>
    <w:p>
      <w:pPr>
        <w:pStyle w:val="100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2"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1"/>
      <w:r/>
      <w:bookmarkEnd w:id="9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宋体" w:hAnsi="宋体"/>
          <w:b/>
          <w:sz w:val="21"/>
          <w:szCs w:val="21"/>
        </w:rPr>
        <w:outlineLvl w:val="0"/>
      </w:pPr>
      <w:r>
        <w:rPr>
          <w:rFonts w:ascii="宋体" w:hAnsi="宋体"/>
          <w:sz w:val="21"/>
          <w:szCs w:val="21"/>
        </w:rPr>
        <w:br w:type="page" w:clear="all"/>
      </w:r>
      <w:bookmarkStart w:id="93" w:name="_Toc71810491"/>
      <w:r/>
      <w:bookmarkStart w:id="94" w:name="_Toc105397790"/>
      <w:r/>
      <w:bookmarkStart w:id="95" w:name="_Toc105397791"/>
      <w:r/>
      <w:bookmarkStart w:id="96" w:name="_Toc103258863"/>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投标人基本情况表</w:t>
      </w:r>
      <w:bookmarkEnd w:id="93"/>
      <w:r/>
      <w:bookmarkEnd w:id="94"/>
      <w:r/>
      <w:r/>
    </w:p>
    <w:p>
      <w:pPr>
        <w:ind w:left="0"/>
        <w:jc w:val="left"/>
        <w:spacing w:line="360" w:lineRule="auto"/>
        <w:rPr>
          <w:rFonts w:ascii="宋体" w:hAnsi="宋体"/>
          <w:sz w:val="21"/>
          <w:szCs w:val="21"/>
        </w:rPr>
      </w:pPr>
      <w:r>
        <w:rPr>
          <w:rFonts w:ascii="宋体" w:hAnsi="宋体"/>
          <w:sz w:val="21"/>
          <w:szCs w:val="21"/>
        </w:rPr>
      </w:r>
      <w:r/>
    </w:p>
    <w:tbl>
      <w:tblPr>
        <w:tblW w:w="0" w:type="auto"/>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216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年万元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bl>
    <w:p>
      <w:pPr>
        <w:ind w:left="0" w:firstLine="315"/>
        <w:jc w:val="left"/>
        <w:spacing w:line="360" w:lineRule="auto"/>
        <w:rPr>
          <w:rFonts w:ascii="宋体" w:hAnsi="宋体"/>
          <w:b/>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p>
    <w:p>
      <w:pPr>
        <w:ind w:left="0" w:firstLine="368"/>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宋体" w:hAnsi="宋体"/>
          <w:sz w:val="21"/>
          <w:szCs w:val="21"/>
        </w:rPr>
      </w:pPr>
      <w:r>
        <w:rPr>
          <w:rFonts w:ascii="宋体" w:hAnsi="宋体"/>
          <w:sz w:val="21"/>
          <w:szCs w:val="21"/>
        </w:rPr>
        <w:br w:type="page" w:clear="all"/>
      </w:r>
      <w:r/>
    </w:p>
    <w:p>
      <w:pPr>
        <w:ind w:left="0"/>
        <w:jc w:val="left"/>
        <w:rPr>
          <w:rFonts w:ascii="Times New Roman" w:hAnsi="Times New Roman" w:cs="Times New Roman"/>
          <w:lang w:val="zh-CN"/>
        </w:rPr>
        <w:outlineLvl w:val="0"/>
      </w:pPr>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3</w:t>
      </w:r>
      <w:r>
        <w:rPr>
          <w:rFonts w:hint="eastAsia" w:ascii="宋体" w:hAnsi="宋体"/>
          <w:b/>
          <w:bCs/>
          <w:sz w:val="21"/>
          <w:szCs w:val="21"/>
        </w:rPr>
        <w:t xml:space="preserve">.工具及易耗品清单表</w:t>
      </w:r>
      <w:bookmarkEnd w:id="95"/>
      <w:r/>
      <w:bookmarkEnd w:id="96"/>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050"/>
        <w:ind w:left="400" w:firstLine="400"/>
      </w:pPr>
      <w:r/>
      <w:r/>
    </w:p>
    <w:p>
      <w:pPr>
        <w:pStyle w:val="1050"/>
        <w:ind w:left="400" w:firstLine="400"/>
      </w:pPr>
      <w:r/>
      <w:r/>
    </w:p>
    <w:p>
      <w:pPr>
        <w:pStyle w:val="1050"/>
        <w:ind w:left="400" w:firstLine="400"/>
      </w:pPr>
      <w:r/>
      <w:r/>
    </w:p>
    <w:p>
      <w:pPr>
        <w:pStyle w:val="1050"/>
        <w:ind w:left="400" w:firstLine="400"/>
      </w:pPr>
      <w:r/>
      <w:r/>
    </w:p>
    <w:p>
      <w:pPr>
        <w:pStyle w:val="1050"/>
        <w:ind w:left="400" w:firstLine="400"/>
      </w:pPr>
      <w:r/>
      <w:r/>
    </w:p>
    <w:p>
      <w:pPr>
        <w:pStyle w:val="1050"/>
        <w:ind w:left="400" w:firstLine="400"/>
      </w:pPr>
      <w:r/>
      <w:r/>
    </w:p>
    <w:p>
      <w:pPr>
        <w:pStyle w:val="1050"/>
        <w:ind w:left="400" w:firstLine="400"/>
      </w:pPr>
      <w:r/>
      <w:r/>
    </w:p>
    <w:p>
      <w:pPr>
        <w:pStyle w:val="1050"/>
        <w:ind w:left="400" w:firstLine="400"/>
      </w:pPr>
      <w:r/>
      <w:r/>
    </w:p>
    <w:p>
      <w:pPr>
        <w:pStyle w:val="1050"/>
        <w:ind w:left="400" w:firstLine="400"/>
      </w:pPr>
      <w:r/>
      <w:r/>
    </w:p>
    <w:p>
      <w:pPr>
        <w:pStyle w:val="1050"/>
        <w:ind w:left="400" w:firstLine="400"/>
      </w:pPr>
      <w:r/>
      <w:r/>
    </w:p>
    <w:p>
      <w:pPr>
        <w:pStyle w:val="1050"/>
        <w:ind w:left="0" w:firstLine="0"/>
      </w:pPr>
      <w:r/>
      <w:r/>
    </w:p>
    <w:p>
      <w:pPr>
        <w:ind w:left="0"/>
        <w:rPr>
          <w:rFonts w:ascii="宋体" w:hAnsi="宋体"/>
          <w:b/>
          <w:bCs/>
          <w:sz w:val="21"/>
          <w:szCs w:val="21"/>
        </w:rPr>
        <w:outlineLvl w:val="0"/>
      </w:pPr>
      <w:r/>
      <w:bookmarkStart w:id="97" w:name="_Toc103258864"/>
      <w:r/>
      <w:bookmarkStart w:id="98" w:name="_Toc105397792"/>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.企业投入本项目主要设备一览表</w:t>
      </w:r>
      <w:bookmarkEnd w:id="97"/>
      <w:r/>
      <w:bookmarkEnd w:id="98"/>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3"/>
        <w:rPr>
          <w:lang w:val="zh-CN"/>
        </w:rPr>
      </w:pPr>
      <w:r>
        <w:rPr>
          <w:lang w:val="zh-CN"/>
        </w:rPr>
      </w:r>
      <w:r/>
    </w:p>
    <w:p>
      <w:pPr>
        <w:rPr>
          <w:lang w:val="zh-CN"/>
        </w:rPr>
      </w:pPr>
      <w:r>
        <w:rPr>
          <w:lang w:val="zh-CN"/>
        </w:rPr>
      </w:r>
      <w:r/>
    </w:p>
    <w:p>
      <w:pPr>
        <w:pStyle w:val="1003"/>
        <w:rPr>
          <w:lang w:val="zh-CN"/>
        </w:rPr>
      </w:pPr>
      <w:r>
        <w:rPr>
          <w:lang w:val="zh-CN"/>
        </w:rPr>
      </w:r>
      <w:r/>
    </w:p>
    <w:p>
      <w:pPr>
        <w:rPr>
          <w:lang w:val="zh-CN"/>
        </w:rPr>
      </w:pPr>
      <w:r>
        <w:rPr>
          <w:lang w:val="zh-CN"/>
        </w:rPr>
      </w:r>
      <w:r/>
    </w:p>
    <w:p>
      <w:pPr>
        <w:pStyle w:val="1003"/>
        <w:rPr>
          <w:lang w:val="zh-CN"/>
        </w:rPr>
      </w:pPr>
      <w:r>
        <w:rPr>
          <w:lang w:val="zh-CN"/>
        </w:rPr>
      </w:r>
      <w:r/>
    </w:p>
    <w:p>
      <w:pPr>
        <w:rPr>
          <w:lang w:val="zh-CN"/>
        </w:rPr>
      </w:pPr>
      <w:r>
        <w:rPr>
          <w:lang w:val="zh-CN"/>
        </w:rPr>
      </w:r>
      <w:r/>
    </w:p>
    <w:p>
      <w:pPr>
        <w:pStyle w:val="1003"/>
        <w:rPr>
          <w:lang w:val="zh-CN"/>
        </w:rPr>
      </w:pPr>
      <w:r>
        <w:rPr>
          <w:lang w:val="zh-CN"/>
        </w:rPr>
      </w:r>
      <w:r/>
    </w:p>
    <w:p>
      <w:pPr>
        <w:rPr>
          <w:lang w:val="zh-CN"/>
        </w:rPr>
      </w:pPr>
      <w:r>
        <w:rPr>
          <w:lang w:val="zh-CN"/>
        </w:rPr>
      </w:r>
      <w:r/>
    </w:p>
    <w:p>
      <w:pPr>
        <w:pStyle w:val="1003"/>
        <w:rPr>
          <w:lang w:val="zh-CN"/>
        </w:rPr>
      </w:pPr>
      <w:r>
        <w:rPr>
          <w:lang w:val="zh-CN"/>
        </w:rPr>
      </w:r>
      <w:r/>
    </w:p>
    <w:p>
      <w:pPr>
        <w:rPr>
          <w:lang w:val="zh-CN"/>
        </w:rPr>
      </w:pPr>
      <w:r>
        <w:rPr>
          <w:lang w:val="zh-CN"/>
        </w:rPr>
      </w:r>
      <w:r/>
    </w:p>
    <w:p>
      <w:pPr>
        <w:pStyle w:val="1003"/>
        <w:rPr>
          <w:lang w:val="zh-CN"/>
        </w:rPr>
      </w:pPr>
      <w:r>
        <w:rPr>
          <w:lang w:val="zh-CN"/>
        </w:rPr>
      </w:r>
      <w:r/>
    </w:p>
    <w:p>
      <w:pPr>
        <w:rPr>
          <w:lang w:val="zh-CN"/>
        </w:rPr>
      </w:pPr>
      <w:r>
        <w:rPr>
          <w:lang w:val="zh-CN"/>
        </w:rPr>
      </w:r>
      <w:r/>
    </w:p>
    <w:p>
      <w:pPr>
        <w:pStyle w:val="1003"/>
        <w:rPr>
          <w:lang w:val="zh-CN"/>
        </w:rPr>
      </w:pPr>
      <w:r>
        <w:rPr>
          <w:lang w:val="zh-CN"/>
        </w:rPr>
      </w:r>
      <w:r/>
    </w:p>
    <w:p>
      <w:pPr>
        <w:rPr>
          <w:lang w:val="zh-CN"/>
        </w:rPr>
      </w:pPr>
      <w:r>
        <w:rPr>
          <w:lang w:val="zh-CN"/>
        </w:rPr>
      </w:r>
      <w:r/>
    </w:p>
    <w:p>
      <w:pPr>
        <w:pStyle w:val="1003"/>
        <w:rPr>
          <w:lang w:val="zh-CN"/>
        </w:rPr>
      </w:pPr>
      <w:r>
        <w:rPr>
          <w:lang w:val="zh-CN"/>
        </w:rPr>
      </w:r>
      <w:r/>
    </w:p>
    <w:p>
      <w:pPr>
        <w:rPr>
          <w:lang w:val="zh-CN"/>
        </w:rPr>
      </w:pPr>
      <w:r>
        <w:rPr>
          <w:lang w:val="zh-CN"/>
        </w:rPr>
      </w:r>
      <w:r/>
    </w:p>
    <w:p>
      <w:pPr>
        <w:pStyle w:val="1003"/>
        <w:rPr>
          <w:lang w:val="zh-CN"/>
        </w:rPr>
      </w:pPr>
      <w:r>
        <w:rPr>
          <w:lang w:val="zh-CN"/>
        </w:rPr>
      </w:r>
      <w:r/>
    </w:p>
    <w:p>
      <w:pPr>
        <w:pStyle w:val="1003"/>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rPr>
          <w:rFonts w:ascii="宋体" w:hAnsi="宋体"/>
          <w:b/>
          <w:bCs/>
          <w:sz w:val="21"/>
          <w:szCs w:val="21"/>
        </w:rPr>
        <w:outlineLvl w:val="0"/>
      </w:pPr>
      <w:r>
        <w:rPr>
          <w:rFonts w:ascii="宋体" w:hAnsi="宋体"/>
          <w:b/>
          <w:sz w:val="21"/>
          <w:szCs w:val="21"/>
        </w:rPr>
        <w:br w:type="page" w:clear="all"/>
      </w:r>
      <w:r>
        <w:rPr>
          <w:rFonts w:hint="eastAsia" w:ascii="宋体" w:hAnsi="宋体"/>
          <w:b/>
          <w:bCs/>
          <w:sz w:val="21"/>
          <w:szCs w:val="21"/>
        </w:rPr>
        <w:t xml:space="preserve">附件15.分包意向协议书（若进行分包需提供）</w:t>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315"/>
        <w:jc w:val="left"/>
        <w:spacing w:line="360" w:lineRule="auto"/>
        <w:rPr>
          <w:rFonts w:ascii="宋体" w:hAnsi="宋体"/>
          <w:b/>
          <w:sz w:val="21"/>
        </w:rPr>
      </w:pPr>
      <w:r>
        <w:rPr>
          <w:rFonts w:ascii="宋体" w:hAnsi="宋体"/>
          <w:b/>
          <w:sz w:val="21"/>
        </w:rPr>
      </w:r>
      <w:r/>
    </w:p>
    <w:p>
      <w:pPr>
        <w:pStyle w:val="1003"/>
      </w:pPr>
      <w:r/>
      <w:r/>
    </w:p>
    <w:p>
      <w:pPr>
        <w:pStyle w:val="1003"/>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pStyle w:val="1003"/>
      </w:pPr>
      <w:r/>
      <w:r/>
    </w:p>
    <w:p>
      <w:r/>
      <w:r/>
    </w:p>
    <w:p>
      <w:pPr>
        <w:pStyle w:val="1003"/>
      </w:pPr>
      <w:r/>
      <w:r/>
    </w:p>
    <w:p>
      <w:r/>
      <w:r/>
    </w:p>
    <w:p>
      <w:pPr>
        <w:pStyle w:val="1003"/>
      </w:pPr>
      <w:r/>
      <w:r/>
    </w:p>
    <w:p>
      <w:r/>
      <w:r/>
    </w:p>
    <w:p>
      <w:pPr>
        <w:pStyle w:val="1003"/>
      </w:pPr>
      <w:r/>
      <w:r/>
    </w:p>
    <w:p>
      <w:r/>
      <w:r/>
    </w:p>
    <w:p>
      <w:pPr>
        <w:pStyle w:val="1003"/>
      </w:pPr>
      <w:r/>
      <w:r/>
    </w:p>
    <w:p>
      <w:r/>
      <w:r/>
    </w:p>
    <w:p>
      <w:pPr>
        <w:pStyle w:val="1003"/>
      </w:pPr>
      <w:r/>
      <w:r/>
    </w:p>
    <w:p>
      <w:r/>
      <w:r/>
    </w:p>
    <w:p>
      <w:pPr>
        <w:pStyle w:val="1003"/>
      </w:pPr>
      <w:r/>
      <w:r/>
    </w:p>
    <w:p>
      <w:r/>
      <w:r/>
    </w:p>
    <w:p>
      <w:pPr>
        <w:pStyle w:val="1003"/>
      </w:pPr>
      <w:r/>
      <w:r/>
    </w:p>
    <w:p>
      <w:pPr>
        <w:ind w:left="0"/>
        <w:jc w:val="left"/>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rPr>
          <w:rFonts w:ascii="宋体" w:hAnsi="宋体"/>
          <w:b/>
          <w:sz w:val="21"/>
          <w:szCs w:val="21"/>
        </w:rPr>
        <w:t xml:space="preserve">附件16</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03"/>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备注：根据招标文件第二章“投标人须知”第26.4</w:t>
      </w:r>
      <w:bookmarkStart w:id="99" w:name="OLE_LINK12"/>
      <w:r>
        <w:rPr>
          <w:rFonts w:hint="eastAsia" w:ascii="宋体" w:hAnsi="宋体"/>
          <w:b/>
          <w:color w:val="000000" w:themeColor="text1"/>
          <w:sz w:val="21"/>
          <w:szCs w:val="21"/>
          <w:lang w:val="zh-CN"/>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00" w:name="OLE_LINK16"/>
      <w:r/>
      <w:bookmarkStart w:id="101" w:name="OLE_LINK17"/>
      <w:r>
        <w:rPr>
          <w:rFonts w:hint="eastAsia" w:ascii="宋体" w:hAnsi="宋体"/>
          <w:b/>
          <w:color w:val="ff0000"/>
          <w:sz w:val="21"/>
          <w:szCs w:val="21"/>
          <w:lang w:val="zh-CN"/>
        </w:rPr>
        <w:t xml:space="preserve">的</w:t>
      </w:r>
      <w:bookmarkEnd w:id="99"/>
      <w:r/>
      <w:bookmarkEnd w:id="100"/>
      <w:r/>
      <w:bookmarkEnd w:id="101"/>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left="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03"/>
      </w:pPr>
      <w:r/>
      <w:r/>
    </w:p>
    <w:p>
      <w:r/>
      <w:r/>
    </w:p>
    <w:p>
      <w:pPr>
        <w:ind w:left="0"/>
      </w:pPr>
      <w:r/>
      <w:r/>
    </w:p>
    <w:p>
      <w:pPr>
        <w:pStyle w:val="991"/>
        <w:ind w:left="0" w:firstLine="0"/>
        <w:jc w:val="center"/>
        <w:rPr>
          <w:rFonts w:ascii="宋体" w:hAnsi="宋体"/>
          <w:b/>
          <w:sz w:val="44"/>
          <w:szCs w:val="22"/>
        </w:rPr>
      </w:pPr>
      <w:r/>
      <w:bookmarkStart w:id="102" w:name="_Toc105397793"/>
      <w:r/>
      <w:bookmarkStart w:id="103" w:name="_Toc23660"/>
      <w:r/>
      <w:bookmarkStart w:id="104" w:name="_Toc4098"/>
      <w:r>
        <w:rPr>
          <w:rFonts w:hint="eastAsia" w:ascii="宋体" w:hAnsi="宋体"/>
          <w:b/>
          <w:sz w:val="44"/>
          <w:szCs w:val="22"/>
        </w:rPr>
        <w:t xml:space="preserve">第四章  </w:t>
      </w:r>
      <w:bookmarkStart w:id="105" w:name="招标书"/>
      <w:r/>
      <w:bookmarkEnd w:id="105"/>
      <w:r>
        <w:rPr>
          <w:rFonts w:hint="eastAsia" w:ascii="宋体" w:hAnsi="宋体"/>
          <w:b/>
          <w:sz w:val="44"/>
          <w:szCs w:val="22"/>
        </w:rPr>
        <w:t xml:space="preserve">招标书</w:t>
      </w:r>
      <w:bookmarkEnd w:id="102"/>
      <w:r/>
      <w:bookmarkEnd w:id="103"/>
      <w:r/>
      <w:bookmarkEnd w:id="104"/>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苏州市吴中区人民政府郭巷街道办事处 </w:t>
      </w:r>
      <w:r>
        <w:rPr>
          <w:rFonts w:ascii="宋体" w:hAnsi="宋体"/>
          <w:sz w:val="21"/>
        </w:rPr>
        <w:t xml:space="preserve">的委托，就</w:t>
      </w:r>
      <w:r>
        <w:rPr>
          <w:rFonts w:hint="eastAsia" w:ascii="宋体" w:hAnsi="宋体"/>
          <w:sz w:val="21"/>
          <w:u w:val="single"/>
        </w:rPr>
        <w:t xml:space="preserve"> 淞上花园物业服务（2026-2028）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JSZC-320500-JZCG-G2026-0108</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二、项目名称：淞上花园物业服务（2026-2028）</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bookmarkStart w:id="106" w:name="OLE_LINK21"/>
      <w:r/>
      <w:bookmarkStart w:id="107" w:name="OLE_LINK20"/>
      <w:r>
        <w:rPr>
          <w:rFonts w:hint="eastAsia" w:ascii="宋体" w:hAnsi="宋体"/>
          <w:sz w:val="21"/>
          <w:szCs w:val="21"/>
        </w:rPr>
        <w:t xml:space="preserve">人民币壹仟零壹拾伍万零柒佰柒拾柒元肆角玖分（¥</w:t>
      </w:r>
      <w:r>
        <w:rPr>
          <w:rFonts w:ascii="宋体" w:hAnsi="宋体"/>
          <w:sz w:val="21"/>
          <w:szCs w:val="21"/>
        </w:rPr>
        <w:t xml:space="preserve">10150777.49</w:t>
      </w:r>
      <w:r>
        <w:rPr>
          <w:rFonts w:hint="eastAsia" w:ascii="宋体" w:hAnsi="宋体"/>
          <w:sz w:val="21"/>
          <w:szCs w:val="21"/>
        </w:rPr>
        <w:t xml:space="preserve">）</w:t>
      </w:r>
      <w:bookmarkEnd w:id="106"/>
      <w:r/>
      <w:bookmarkEnd w:id="107"/>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人民币壹仟零壹拾伍万零柒佰柒拾柒元肆角玖分（¥</w:t>
      </w:r>
      <w:r>
        <w:rPr>
          <w:rFonts w:ascii="宋体" w:hAnsi="宋体"/>
          <w:sz w:val="21"/>
          <w:szCs w:val="21"/>
        </w:rPr>
        <w:t xml:space="preserve">10150777.49</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五、合同履行期限：</w:t>
      </w:r>
      <w:bookmarkStart w:id="108" w:name="OLE_LINK8"/>
      <w:r/>
      <w:bookmarkStart w:id="109" w:name="OLE_LINK15"/>
      <w:r>
        <w:rPr>
          <w:rFonts w:hint="eastAsia" w:ascii="宋体" w:hAnsi="宋体"/>
          <w:sz w:val="21"/>
        </w:rPr>
        <w:t xml:space="preserve">30个月10天。</w:t>
      </w:r>
      <w:bookmarkEnd w:id="108"/>
      <w:r/>
      <w:bookmarkEnd w:id="109"/>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（一）项目背景</w:t>
      </w:r>
      <w:r/>
    </w:p>
    <w:p>
      <w:pPr>
        <w:ind w:left="0" w:firstLine="420"/>
        <w:spacing w:line="360" w:lineRule="auto"/>
        <w:tabs>
          <w:tab w:val="left" w:pos="420" w:leader="none"/>
        </w:tabs>
        <w:rPr>
          <w:rFonts w:ascii="宋体" w:hAnsi="宋体"/>
          <w:sz w:val="21"/>
        </w:rPr>
      </w:pPr>
      <w:r>
        <w:rPr>
          <w:rFonts w:hint="eastAsia" w:ascii="宋体" w:hAnsi="宋体"/>
          <w:sz w:val="21"/>
        </w:rPr>
        <w:t xml:space="preserve">淞上花园一期、二期小区计容积率地上总建筑面积（可收费面积）204049.4㎡；坐落位置：吴中区郭巷街道尹南路2599号。</w:t>
      </w:r>
      <w:r/>
    </w:p>
    <w:p>
      <w:pPr>
        <w:ind w:left="0" w:firstLine="420"/>
        <w:spacing w:line="360" w:lineRule="auto"/>
        <w:tabs>
          <w:tab w:val="left" w:pos="420" w:leader="none"/>
        </w:tabs>
        <w:rPr>
          <w:rFonts w:ascii="宋体" w:hAnsi="宋体"/>
          <w:sz w:val="21"/>
        </w:rPr>
      </w:pPr>
      <w:r>
        <w:rPr>
          <w:rFonts w:hint="eastAsia" w:ascii="宋体" w:hAnsi="宋体"/>
          <w:sz w:val="21"/>
        </w:rPr>
        <w:t xml:space="preserve">淞上花园一期、二期共23幢，1859户；地面车位502个，地下车位1607个，车位总共2109个；商业用房 1 幢。</w:t>
      </w:r>
      <w:r/>
    </w:p>
    <w:p>
      <w:pPr>
        <w:ind w:left="0" w:firstLine="420"/>
        <w:spacing w:line="360" w:lineRule="auto"/>
        <w:tabs>
          <w:tab w:val="left" w:pos="420" w:leader="none"/>
        </w:tabs>
        <w:rPr>
          <w:rFonts w:ascii="宋体" w:hAnsi="宋体"/>
          <w:sz w:val="21"/>
        </w:rPr>
      </w:pPr>
      <w:r>
        <w:rPr>
          <w:rFonts w:hint="eastAsia" w:ascii="宋体" w:hAnsi="宋体"/>
          <w:sz w:val="21"/>
        </w:rPr>
        <w:t xml:space="preserve">小区住宅均为高层带电梯：共有 86 部电梯，其中 24 层 18 部， 21 层  10部，19层56部， 4层 2 部。</w:t>
      </w:r>
      <w:r/>
    </w:p>
    <w:p>
      <w:pPr>
        <w:ind w:left="0" w:firstLine="420"/>
        <w:spacing w:line="360" w:lineRule="auto"/>
        <w:tabs>
          <w:tab w:val="left" w:pos="420" w:leader="none"/>
        </w:tabs>
        <w:rPr>
          <w:rFonts w:ascii="宋体" w:hAnsi="宋体"/>
          <w:sz w:val="21"/>
        </w:rPr>
      </w:pPr>
      <w:r>
        <w:rPr>
          <w:rFonts w:hint="eastAsia" w:ascii="宋体" w:hAnsi="宋体"/>
          <w:sz w:val="21"/>
        </w:rPr>
        <w:t xml:space="preserve">项目交通：淞上花园一期、二期是全封闭，小区住宅共有2个出入口，位于吴中区郭巷街道吴淞江大道东侧和吴中区郭巷街道镬底潭路西侧。</w:t>
      </w:r>
      <w:r/>
    </w:p>
    <w:p>
      <w:pPr>
        <w:ind w:left="0" w:firstLine="420"/>
        <w:spacing w:line="360" w:lineRule="auto"/>
        <w:tabs>
          <w:tab w:val="left" w:pos="420" w:leader="none"/>
        </w:tabs>
      </w:pPr>
      <w:r>
        <w:rPr>
          <w:rFonts w:hint="eastAsia" w:ascii="宋体" w:hAnsi="宋体"/>
          <w:sz w:val="21"/>
        </w:rPr>
        <w:t xml:space="preserve">项目智能配套概况：如门禁对讲系统、公共区域闭路电视监控系统、小区车辆出入管理系统、消中控室2个等。</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（二）项目内容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人员配置：经理1名、副经理1名、主管4名、工程2名、管家2名、清洁 15名、秩序21名，共46 名。</w:t>
      </w:r>
      <w:r/>
    </w:p>
    <w:p>
      <w:pPr>
        <w:ind w:left="0" w:firstLine="420"/>
        <w:spacing w:line="360" w:lineRule="auto"/>
        <w:tabs>
          <w:tab w:val="left" w:pos="420" w:leader="none"/>
        </w:tabs>
        <w:rPr>
          <w:rFonts w:ascii="宋体" w:hAnsi="宋体"/>
          <w:sz w:val="21"/>
        </w:rPr>
      </w:pPr>
      <w:r>
        <w:rPr>
          <w:rFonts w:hint="eastAsia" w:ascii="宋体" w:hAnsi="宋体"/>
          <w:sz w:val="21"/>
        </w:rPr>
        <w:t xml:space="preserve">1.物业费中包含小区内公共能耗：公共楼梯照明、应急指示灯、电梯运行电费、电梯年检及维保、路灯、草坪灯、景观灯、地下车库照明等能耗、景观水池水泵、消防、安防系统、智能化系统、消控中心、消防系统用水、公共卫生间、景观水池、绿化养护用水等。</w:t>
      </w:r>
      <w:r/>
    </w:p>
    <w:p>
      <w:pPr>
        <w:ind w:left="0" w:firstLine="420"/>
        <w:spacing w:line="360" w:lineRule="auto"/>
        <w:tabs>
          <w:tab w:val="left" w:pos="420" w:leader="none"/>
        </w:tabs>
        <w:rPr>
          <w:rFonts w:ascii="宋体" w:hAnsi="宋体"/>
          <w:sz w:val="21"/>
        </w:rPr>
      </w:pPr>
      <w:r>
        <w:rPr>
          <w:rFonts w:hint="eastAsia" w:ascii="宋体" w:hAnsi="宋体"/>
          <w:sz w:val="21"/>
        </w:rPr>
        <w:t xml:space="preserve">2.电梯</w:t>
      </w:r>
      <w:r>
        <w:rPr>
          <w:rFonts w:hint="eastAsia" w:ascii="宋体" w:hAnsi="宋体"/>
          <w:sz w:val="21"/>
        </w:rPr>
        <w:t xml:space="preserve">年检必须委托具有专业单位进行月度维保和年度检测</w:t>
      </w:r>
      <w:r>
        <w:rPr>
          <w:rFonts w:hint="eastAsia" w:ascii="宋体" w:hAnsi="宋体"/>
          <w:sz w:val="21"/>
        </w:rPr>
        <w:t xml:space="preserve">；小区消防维</w:t>
      </w:r>
      <w:r>
        <w:rPr>
          <w:rFonts w:hint="eastAsia" w:ascii="宋体" w:hAnsi="宋体"/>
          <w:sz w:val="21"/>
        </w:rPr>
        <w:t xml:space="preserve">保委托专业第三方检测机构进行维保。</w:t>
      </w:r>
      <w:r/>
    </w:p>
    <w:p>
      <w:pPr>
        <w:ind w:left="0" w:firstLine="420"/>
        <w:spacing w:line="360" w:lineRule="auto"/>
        <w:tabs>
          <w:tab w:val="left" w:pos="0" w:leader="none"/>
        </w:tabs>
        <w:rPr>
          <w:rFonts w:ascii="宋体" w:hAnsi="宋体"/>
          <w:sz w:val="21"/>
        </w:rPr>
      </w:pPr>
      <w:r>
        <w:rPr>
          <w:rFonts w:hint="eastAsia" w:ascii="宋体" w:hAnsi="宋体"/>
          <w:sz w:val="21"/>
        </w:rPr>
        <w:t xml:space="preserve">3.对安置小区中以下四类性质的房屋,按房产测绘报告上的面积向业主收取物业管理服务费: </w:t>
      </w:r>
      <w:r/>
    </w:p>
    <w:p>
      <w:pPr>
        <w:ind w:left="0" w:firstLine="420"/>
        <w:spacing w:line="360" w:lineRule="auto"/>
        <w:tabs>
          <w:tab w:val="left" w:pos="0" w:leader="none"/>
        </w:tabs>
        <w:rPr>
          <w:rFonts w:ascii="宋体" w:hAnsi="宋体"/>
          <w:sz w:val="21"/>
        </w:rPr>
      </w:pPr>
      <w:r>
        <w:rPr>
          <w:rFonts w:hint="eastAsia" w:ascii="宋体" w:hAnsi="宋体"/>
          <w:sz w:val="21"/>
        </w:rPr>
        <w:t xml:space="preserve">（1）已出售并完成不动产权证书变更的房屋；</w:t>
      </w:r>
      <w:r/>
    </w:p>
    <w:p>
      <w:pPr>
        <w:ind w:left="0" w:firstLine="420"/>
        <w:spacing w:line="360" w:lineRule="auto"/>
        <w:tabs>
          <w:tab w:val="left" w:pos="0" w:leader="none"/>
        </w:tabs>
        <w:rPr>
          <w:rFonts w:ascii="宋体" w:hAnsi="宋体"/>
          <w:sz w:val="21"/>
        </w:rPr>
      </w:pPr>
      <w:r>
        <w:rPr>
          <w:rFonts w:hint="eastAsia" w:ascii="宋体" w:hAnsi="宋体"/>
          <w:sz w:val="21"/>
        </w:rPr>
        <w:t xml:space="preserve">（2）用于抵扣工程款的房屋；</w:t>
      </w:r>
      <w:r/>
    </w:p>
    <w:p>
      <w:pPr>
        <w:ind w:left="0" w:firstLine="420"/>
        <w:spacing w:line="360" w:lineRule="auto"/>
        <w:tabs>
          <w:tab w:val="left" w:pos="0" w:leader="none"/>
        </w:tabs>
        <w:rPr>
          <w:rFonts w:ascii="宋体" w:hAnsi="宋体"/>
          <w:sz w:val="21"/>
        </w:rPr>
      </w:pPr>
      <w:r>
        <w:rPr>
          <w:rFonts w:hint="eastAsia" w:ascii="宋体" w:hAnsi="宋体"/>
          <w:sz w:val="21"/>
        </w:rPr>
        <w:t xml:space="preserve">（3）街道(社区)自行投资开发的房屋；</w:t>
      </w:r>
      <w:r/>
    </w:p>
    <w:p>
      <w:pPr>
        <w:ind w:left="0" w:firstLine="420"/>
        <w:spacing w:line="360" w:lineRule="auto"/>
        <w:tabs>
          <w:tab w:val="left" w:pos="0" w:leader="none"/>
        </w:tabs>
        <w:rPr>
          <w:rFonts w:ascii="宋体" w:hAnsi="宋体"/>
          <w:sz w:val="21"/>
        </w:rPr>
      </w:pPr>
      <w:r>
        <w:rPr>
          <w:rFonts w:hint="eastAsia" w:ascii="宋体" w:hAnsi="宋体"/>
          <w:sz w:val="21"/>
        </w:rPr>
        <w:t xml:space="preserve">（4）土地使用权性质(类型)为出让的商品房拆迁获得的安置房屋。</w:t>
      </w:r>
      <w:r/>
    </w:p>
    <w:p>
      <w:pPr>
        <w:ind w:left="0" w:firstLine="420"/>
        <w:spacing w:line="360" w:lineRule="auto"/>
        <w:tabs>
          <w:tab w:val="left" w:pos="0" w:leader="none"/>
        </w:tabs>
        <w:rPr>
          <w:rFonts w:ascii="宋体" w:hAnsi="宋体"/>
          <w:sz w:val="21"/>
        </w:rPr>
      </w:pPr>
      <w:r>
        <w:rPr>
          <w:rFonts w:hint="eastAsia" w:ascii="宋体" w:hAnsi="宋体"/>
          <w:sz w:val="21"/>
        </w:rPr>
        <w:t xml:space="preserve">收费标准按低层最高限价为1.28-1.4元/m²/月、高层最高限价为1.6-1.8元/m²/月,具体价格以小区实际物 业服务合同单价为准。以上房屋数据每季度更新一次,由街道报至经开区建设局。建设局同步更新后,在拨付物业补贴时扣除以上性质房屋物业管理服务费用。该部分费用由各安置小区中标物业服务企业自行负责收取。</w:t>
      </w:r>
      <w:r/>
    </w:p>
    <w:p>
      <w:pPr>
        <w:ind w:left="0" w:firstLine="420"/>
        <w:spacing w:line="360" w:lineRule="auto"/>
        <w:tabs>
          <w:tab w:val="left" w:pos="420" w:leader="none"/>
        </w:tabs>
        <w:rPr>
          <w:rFonts w:ascii="宋体" w:hAnsi="宋体"/>
          <w:sz w:val="21"/>
        </w:rPr>
      </w:pPr>
      <w:r>
        <w:rPr>
          <w:rFonts w:hint="eastAsia" w:ascii="宋体" w:hAnsi="宋体"/>
          <w:sz w:val="21"/>
        </w:rPr>
        <w:t xml:space="preserve">4.淞上花园一期、二期所得公共收益单独列账、独立核算，由中标供应商或物管会统一代收，相关税费由中标供应商全额承担。公共收益分配比例及用途为：25%（含相关税费）归中标供应商，作为管理成本与报酬；40%归属地街道，实行专户管理，专项用于拆迁安置小区的日常维修养护；35%上缴至经开区专用财政账户，</w:t>
      </w:r>
      <w:bookmarkStart w:id="110" w:name="OLE_LINK45"/>
      <w:r>
        <w:rPr>
          <w:rFonts w:hint="eastAsia" w:ascii="宋体" w:hAnsi="宋体"/>
          <w:sz w:val="21"/>
        </w:rPr>
        <w:t xml:space="preserve">统筹用于经开区拆迁安置小区的维修、更新改造及考评奖励。</w:t>
      </w:r>
      <w:bookmarkEnd w:id="110"/>
      <w:r>
        <w:rPr>
          <w:rFonts w:hint="eastAsia" w:ascii="宋体" w:hAnsi="宋体"/>
          <w:sz w:val="21"/>
        </w:rPr>
        <w:t xml:space="preserve">中标供应商或物管会应按每半年一次，及时足额上缴公共收益至街道和经开区财政指定账户。在合同履行期间，公共收益的管理及处置以吴中经开区最新文件执行。</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物业服务补贴资金原则上按季度拨付。</w:t>
      </w:r>
      <w:r>
        <w:rPr>
          <w:rFonts w:ascii="宋体" w:hAnsi="宋体"/>
          <w:sz w:val="21"/>
        </w:rPr>
        <w:t xml:space="preserve">以本项目中标合同总金额折算季度服务费金额</w:t>
      </w:r>
      <w:r>
        <w:rPr>
          <w:rFonts w:hint="eastAsia"/>
        </w:rPr>
        <w:t xml:space="preserve">，</w:t>
      </w:r>
      <w:r>
        <w:rPr>
          <w:rFonts w:ascii="宋体" w:hAnsi="宋体"/>
          <w:sz w:val="21"/>
        </w:rPr>
        <w:t xml:space="preserve">每季度补贴</w:t>
      </w:r>
      <w:r>
        <w:rPr>
          <w:rFonts w:hint="eastAsia" w:ascii="宋体" w:hAnsi="宋体"/>
          <w:sz w:val="21"/>
        </w:rPr>
        <w:t xml:space="preserve">季度服务费金额</w:t>
      </w:r>
      <w:r>
        <w:rPr>
          <w:rFonts w:ascii="宋体" w:hAnsi="宋体"/>
          <w:sz w:val="21"/>
        </w:rPr>
        <w:t xml:space="preserve">的50%作为物业服务基本补贴，其余50%作为物业服务考评</w:t>
      </w:r>
      <w:r>
        <w:rPr>
          <w:rFonts w:hint="eastAsia" w:ascii="宋体" w:hAnsi="宋体"/>
          <w:sz w:val="21"/>
        </w:rPr>
        <w:t xml:space="preserve">补贴</w:t>
      </w:r>
      <w:r>
        <w:rPr>
          <w:rFonts w:ascii="宋体" w:hAnsi="宋体"/>
          <w:sz w:val="21"/>
        </w:rPr>
        <w:t xml:space="preserve">。考评</w:t>
      </w:r>
      <w:r>
        <w:rPr>
          <w:rFonts w:hint="eastAsia" w:ascii="宋体" w:hAnsi="宋体"/>
          <w:sz w:val="21"/>
        </w:rPr>
        <w:t xml:space="preserve">补贴</w:t>
      </w:r>
      <w:r>
        <w:rPr>
          <w:rFonts w:ascii="宋体" w:hAnsi="宋体"/>
          <w:sz w:val="21"/>
        </w:rPr>
        <w:t xml:space="preserve">与当季度综合考评结果挂钩：（一）综合得分95分（含）以上的，考评补贴全额拨付；（二）</w:t>
      </w:r>
      <w:r>
        <w:rPr>
          <w:rFonts w:ascii="宋体" w:hAnsi="宋体"/>
          <w:sz w:val="21"/>
        </w:rPr>
        <w:t xml:space="preserve">综合得分90分（含）至94分的，考评补贴按“考评补贴×考评得分/100”拨付；（三）综合得分80分（含）至89分的，考评补贴按“（考评补贴×考评得分/100）×0.9”拨付；（四）综合得分70分（含）至79分的，考评补贴按“（考评补贴×考评得分/100）×0.8”拨付；（五）综合得分低于70分的，考评补贴全额扣除。</w:t>
      </w:r>
      <w:r>
        <w:rPr>
          <w:rFonts w:ascii="宋体" w:hAnsi="宋体"/>
          <w:sz w:val="21"/>
        </w:rPr>
        <w:t xml:space="preserve">综合考评得分连续两个季度低于70分的小区，</w:t>
      </w:r>
      <w:r>
        <w:rPr>
          <w:rFonts w:hint="eastAsia" w:ascii="宋体" w:hAnsi="宋体"/>
          <w:sz w:val="21"/>
        </w:rPr>
        <w:t xml:space="preserve">中标供应商</w:t>
      </w:r>
      <w:r>
        <w:rPr>
          <w:rFonts w:ascii="宋体" w:hAnsi="宋体"/>
          <w:sz w:val="21"/>
        </w:rPr>
        <w:t xml:space="preserve">须无条件撤出，街道应及时启动新物业服务企业选聘工作。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6. </w:t>
      </w:r>
      <w:r>
        <w:rPr>
          <w:rFonts w:ascii="宋体" w:hAnsi="宋体"/>
          <w:sz w:val="21"/>
        </w:rPr>
        <w:t xml:space="preserve">物业考评工作由经开区建设局、街道和物管会（社区）三方负责，实行权重评分制。（一）建设局考评，权重</w:t>
      </w:r>
      <w:r>
        <w:rPr>
          <w:rFonts w:hint="eastAsia" w:ascii="宋体" w:hAnsi="宋体"/>
          <w:sz w:val="21"/>
        </w:rPr>
        <w:t xml:space="preserve">30</w:t>
      </w:r>
      <w:r>
        <w:rPr>
          <w:rFonts w:ascii="宋体" w:hAnsi="宋体"/>
          <w:sz w:val="21"/>
        </w:rPr>
        <w:t xml:space="preserve">%，每季度一次；（二）街道考评，权重</w:t>
      </w:r>
      <w:r>
        <w:rPr>
          <w:rFonts w:hint="eastAsia" w:ascii="宋体" w:hAnsi="宋体"/>
          <w:sz w:val="21"/>
        </w:rPr>
        <w:t xml:space="preserve">40</w:t>
      </w:r>
      <w:r>
        <w:rPr>
          <w:rFonts w:ascii="宋体" w:hAnsi="宋体"/>
          <w:sz w:val="21"/>
        </w:rPr>
        <w:t xml:space="preserve">%，每月一次；（三）物管会（社区）考评，权重</w:t>
      </w:r>
      <w:r>
        <w:rPr>
          <w:rFonts w:hint="eastAsia" w:ascii="宋体" w:hAnsi="宋体"/>
          <w:sz w:val="21"/>
        </w:rPr>
        <w:t xml:space="preserve">30</w:t>
      </w:r>
      <w:r>
        <w:rPr>
          <w:rFonts w:ascii="宋体" w:hAnsi="宋体"/>
          <w:sz w:val="21"/>
        </w:rPr>
        <w:t xml:space="preserve">%，每月一次。</w:t>
      </w:r>
      <w:r>
        <w:rPr>
          <w:rFonts w:hint="eastAsia" w:ascii="宋体" w:hAnsi="宋体"/>
          <w:sz w:val="21"/>
        </w:rPr>
        <w:t xml:space="preserve">考核标准按《吴中经济技术开发区拆迁安置小区物业管理办法》的通知（吴开管委[2026]6号）的规定执行，后附考核表格。</w:t>
      </w:r>
      <w:r/>
    </w:p>
    <w:p>
      <w:pPr>
        <w:ind w:left="0" w:firstLine="420"/>
        <w:spacing w:line="360" w:lineRule="auto"/>
        <w:tabs>
          <w:tab w:val="left" w:pos="420" w:leader="none"/>
        </w:tabs>
        <w:rPr>
          <w:rFonts w:ascii="宋体" w:hAnsi="宋体"/>
          <w:sz w:val="21"/>
        </w:rPr>
      </w:pPr>
      <w:r>
        <w:rPr>
          <w:rFonts w:hint="eastAsia" w:ascii="宋体" w:hAnsi="宋体"/>
          <w:sz w:val="21"/>
        </w:rPr>
        <w:t xml:space="preserve">7.物业单位在合同期内使用不低于中标总金额的5%资金用于小区维修。其中日常维修方面不低于2%，主要用于消防、电梯、智能化、供电、供水、雨污水、安防等公用系统限价内的设施设备的维修更换；公共区域内照明、开关插座</w:t>
      </w:r>
      <w:r>
        <w:rPr>
          <w:rFonts w:hint="eastAsia" w:ascii="宋体" w:hAnsi="宋体"/>
          <w:sz w:val="21"/>
        </w:rPr>
        <w:t xml:space="preserve">、门窗、玻璃的维修更换，公共区域顶墙地面、室外步道、停车位、井盖等的破损维修，灭火器的充装更换，绿化修复补种等。应急维修方面不低于3%，主要用于消防、电梯、智能化、供电、供水、雨污水、安防等公用系统的应急维修；屋顶外墙渗水漏水的应急维修等。合同期内应急维修资金在保障应急维修之外，剩余部分可用于小区基础设施改造和民生服务提升。甲乙双方定期对维修金额进行核算，若合同期内乙方实际投入的维修资金未达到承诺金额，剩余资金将无条件划入属地社区/小区物管会指定的公共维修资金账户，由社区/小区物管会用于小区后续维修和提升。</w:t>
      </w:r>
      <w:r/>
    </w:p>
    <w:p>
      <w:pPr>
        <w:ind w:left="0" w:firstLine="420"/>
        <w:spacing w:line="360" w:lineRule="auto"/>
        <w:tabs>
          <w:tab w:val="left" w:pos="420" w:leader="none"/>
        </w:tabs>
        <w:rPr>
          <w:rFonts w:ascii="宋体" w:hAnsi="宋体"/>
          <w:sz w:val="21"/>
        </w:rPr>
      </w:pPr>
      <w:r>
        <w:rPr>
          <w:rFonts w:ascii="宋体" w:hAnsi="宋体"/>
          <w:sz w:val="21"/>
        </w:rPr>
        <w:t xml:space="preserve">8</w:t>
      </w:r>
      <w:r>
        <w:rPr>
          <w:rFonts w:hint="eastAsia" w:ascii="宋体" w:hAnsi="宋体"/>
          <w:sz w:val="21"/>
        </w:rPr>
        <w:t xml:space="preserve">.项目人员配置表</w:t>
      </w:r>
      <w:r/>
    </w:p>
    <w:tbl>
      <w:tblPr>
        <w:tblpPr w:horzAnchor="page" w:tblpX="1198" w:vertAnchor="text" w:tblpY="66" w:leftFromText="180" w:topFromText="0" w:rightFromText="180" w:bottomFromText="0"/>
        <w:tblW w:w="4822"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273"/>
        <w:gridCol w:w="993"/>
        <w:gridCol w:w="568"/>
        <w:gridCol w:w="5692"/>
        <w:gridCol w:w="977"/>
      </w:tblGrid>
      <w:tr>
        <w:trPr>
          <w:trHeight w:val="510"/>
        </w:trPr>
        <w:tc>
          <w:tcPr>
            <w:tcW w:w="669" w:type="pct"/>
            <w:vAlign w:val="center"/>
            <w:textDirection w:val="lrTb"/>
            <w:noWrap w:val="false"/>
          </w:tcPr>
          <w:p>
            <w:pPr>
              <w:ind w:left="0"/>
              <w:jc w:val="center"/>
              <w:spacing w:line="560" w:lineRule="exact"/>
              <w:widowControl w:val="off"/>
              <w:rPr>
                <w:rFonts w:ascii="宋体" w:hAnsi="宋体"/>
                <w:sz w:val="21"/>
              </w:rPr>
            </w:pPr>
            <w:r>
              <w:rPr>
                <w:rFonts w:hint="eastAsia" w:ascii="宋体" w:hAnsi="宋体"/>
                <w:sz w:val="21"/>
              </w:rPr>
              <w:t xml:space="preserve">项目名称</w:t>
            </w:r>
            <w:r/>
          </w:p>
        </w:tc>
        <w:tc>
          <w:tcPr>
            <w:tcW w:w="522" w:type="pct"/>
            <w:vAlign w:val="center"/>
            <w:textDirection w:val="lrTb"/>
            <w:noWrap w:val="false"/>
          </w:tcPr>
          <w:p>
            <w:pPr>
              <w:ind w:left="0"/>
              <w:jc w:val="center"/>
              <w:spacing w:line="560" w:lineRule="exact"/>
              <w:widowControl w:val="off"/>
              <w:rPr>
                <w:rFonts w:ascii="宋体" w:hAnsi="宋体"/>
                <w:sz w:val="21"/>
              </w:rPr>
            </w:pPr>
            <w:r>
              <w:rPr>
                <w:rFonts w:ascii="宋体" w:hAnsi="宋体"/>
                <w:sz w:val="21"/>
              </w:rPr>
              <w:t xml:space="preserve">部门</w:t>
            </w:r>
            <w:r/>
          </w:p>
        </w:tc>
        <w:tc>
          <w:tcPr>
            <w:tcW w:w="299" w:type="pct"/>
            <w:vAlign w:val="center"/>
            <w:textDirection w:val="lrTb"/>
            <w:noWrap w:val="false"/>
          </w:tcPr>
          <w:p>
            <w:pPr>
              <w:ind w:left="0"/>
              <w:jc w:val="center"/>
              <w:spacing w:line="560" w:lineRule="exact"/>
              <w:widowControl w:val="off"/>
              <w:rPr>
                <w:rFonts w:ascii="宋体" w:hAnsi="宋体"/>
                <w:sz w:val="21"/>
              </w:rPr>
            </w:pPr>
            <w:r>
              <w:rPr>
                <w:rFonts w:ascii="宋体" w:hAnsi="宋体"/>
                <w:sz w:val="21"/>
              </w:rPr>
              <w:t xml:space="preserve">岗位名称</w:t>
            </w:r>
            <w:r/>
          </w:p>
        </w:tc>
        <w:tc>
          <w:tcPr>
            <w:tcW w:w="2994" w:type="pct"/>
            <w:vAlign w:val="center"/>
            <w:textDirection w:val="lrTb"/>
            <w:noWrap w:val="false"/>
          </w:tcPr>
          <w:p>
            <w:pPr>
              <w:ind w:left="0"/>
              <w:jc w:val="center"/>
              <w:spacing w:line="560" w:lineRule="exact"/>
              <w:widowControl w:val="off"/>
              <w:rPr>
                <w:rFonts w:ascii="宋体" w:hAnsi="宋体"/>
                <w:sz w:val="21"/>
              </w:rPr>
            </w:pPr>
            <w:r>
              <w:rPr>
                <w:rFonts w:hint="eastAsia" w:ascii="宋体" w:hAnsi="宋体"/>
                <w:sz w:val="21"/>
              </w:rPr>
              <w:t xml:space="preserve">素质要求</w:t>
            </w:r>
            <w:r/>
          </w:p>
        </w:tc>
        <w:tc>
          <w:tcPr>
            <w:tcW w:w="514" w:type="pct"/>
            <w:vAlign w:val="center"/>
            <w:textDirection w:val="lrTb"/>
            <w:noWrap w:val="false"/>
          </w:tcPr>
          <w:p>
            <w:pPr>
              <w:ind w:left="0"/>
              <w:jc w:val="center"/>
              <w:spacing w:line="560" w:lineRule="exact"/>
              <w:widowControl w:val="off"/>
              <w:rPr>
                <w:rFonts w:ascii="宋体" w:hAnsi="宋体"/>
                <w:sz w:val="21"/>
              </w:rPr>
            </w:pPr>
            <w:r>
              <w:rPr>
                <w:rFonts w:ascii="宋体" w:hAnsi="宋体"/>
                <w:sz w:val="21"/>
              </w:rPr>
              <w:t xml:space="preserve">人员数量</w:t>
            </w:r>
            <w:r/>
          </w:p>
        </w:tc>
      </w:tr>
      <w:tr>
        <w:trPr>
          <w:trHeight w:val="510"/>
        </w:trPr>
        <w:tc>
          <w:tcPr>
            <w:tcW w:w="669" w:type="pct"/>
            <w:vAlign w:val="center"/>
            <w:vMerge w:val="restart"/>
            <w:textDirection w:val="lrTb"/>
            <w:noWrap w:val="false"/>
          </w:tcPr>
          <w:p>
            <w:pPr>
              <w:ind w:left="0"/>
              <w:jc w:val="center"/>
              <w:widowControl w:val="off"/>
              <w:rPr>
                <w:rFonts w:ascii="宋体" w:hAnsi="宋体"/>
                <w:sz w:val="21"/>
              </w:rPr>
            </w:pPr>
            <w:r>
              <w:rPr>
                <w:rFonts w:hint="eastAsia" w:ascii="宋体" w:hAnsi="宋体"/>
                <w:sz w:val="21"/>
              </w:rPr>
              <w:t xml:space="preserve">淞上花园一期、二期</w:t>
            </w:r>
            <w:r/>
          </w:p>
          <w:p>
            <w:pPr>
              <w:ind w:left="0"/>
              <w:jc w:val="center"/>
              <w:widowControl w:val="off"/>
              <w:rPr>
                <w:rFonts w:ascii="宋体" w:hAnsi="宋体"/>
                <w:sz w:val="21"/>
              </w:rPr>
            </w:pPr>
            <w:r>
              <w:rPr>
                <w:rFonts w:ascii="宋体" w:hAnsi="宋体"/>
                <w:sz w:val="21"/>
              </w:rPr>
              <w:t xml:space="preserve">安置小区</w:t>
            </w:r>
            <w:r/>
          </w:p>
        </w:tc>
        <w:tc>
          <w:tcPr>
            <w:tcW w:w="522" w:type="pct"/>
            <w:vAlign w:val="center"/>
            <w:vMerge w:val="restart"/>
            <w:textDirection w:val="lrTb"/>
            <w:noWrap w:val="false"/>
          </w:tcPr>
          <w:p>
            <w:pPr>
              <w:ind w:left="0"/>
              <w:jc w:val="center"/>
              <w:widowControl w:val="off"/>
              <w:rPr>
                <w:rFonts w:ascii="宋体" w:hAnsi="宋体"/>
                <w:sz w:val="21"/>
              </w:rPr>
            </w:pPr>
            <w:r>
              <w:rPr>
                <w:rFonts w:ascii="宋体" w:hAnsi="宋体"/>
                <w:sz w:val="21"/>
              </w:rPr>
              <w:t xml:space="preserve">经理</w:t>
            </w:r>
            <w:r/>
          </w:p>
        </w:tc>
        <w:tc>
          <w:tcPr>
            <w:tcW w:w="299" w:type="pct"/>
            <w:vAlign w:val="center"/>
            <w:textDirection w:val="lrTb"/>
            <w:noWrap w:val="false"/>
          </w:tcPr>
          <w:p>
            <w:pPr>
              <w:ind w:left="0"/>
              <w:jc w:val="center"/>
              <w:widowControl w:val="off"/>
              <w:rPr>
                <w:rFonts w:ascii="宋体" w:hAnsi="宋体"/>
                <w:sz w:val="21"/>
              </w:rPr>
            </w:pPr>
            <w:r>
              <w:rPr>
                <w:rFonts w:ascii="宋体" w:hAnsi="宋体"/>
                <w:sz w:val="21"/>
              </w:rPr>
              <w:t xml:space="preserve">项目经理</w:t>
            </w:r>
            <w:r/>
          </w:p>
        </w:tc>
        <w:tc>
          <w:tcPr>
            <w:tcW w:w="2994" w:type="pct"/>
            <w:vAlign w:val="center"/>
            <w:textDirection w:val="lrTb"/>
            <w:noWrap w:val="false"/>
          </w:tcPr>
          <w:p>
            <w:pPr>
              <w:ind w:left="0"/>
              <w:widowControl w:val="off"/>
              <w:rPr>
                <w:rFonts w:ascii="宋体" w:hAnsi="宋体"/>
                <w:sz w:val="21"/>
              </w:rPr>
            </w:pPr>
            <w:r>
              <w:rPr>
                <w:rFonts w:ascii="宋体" w:hAnsi="宋体"/>
                <w:sz w:val="21"/>
              </w:rPr>
              <w:t xml:space="preserve">45 周岁及以下，男女不限，大专及以上学历，3年及以上物业项目经理工作经验；熟悉有关法律法规；熟悉消防、治安等各类安防用具的使用，建立消防安全组织，制定火灾事故防范应急预案及处理预案，防止火灾事故发生。有独立工作能力，具备综合、分析、判断能力；有良好的语言表达及组织能力；责任心强，敢于负责。身体健康，电脑熟练，特别是 excel\word 操作熟练。熟悉救护知识，紧急情况下可以协助开展救护工</w:t>
            </w:r>
            <w:r>
              <w:rPr>
                <w:rFonts w:hint="eastAsia" w:ascii="宋体" w:hAnsi="宋体"/>
                <w:sz w:val="21"/>
              </w:rPr>
              <w:t xml:space="preserve">作。</w:t>
            </w:r>
            <w:r/>
          </w:p>
          <w:p>
            <w:pPr>
              <w:ind w:left="0"/>
              <w:widowControl w:val="off"/>
            </w:pPr>
            <w:r>
              <w:rPr>
                <w:rFonts w:hint="eastAsia" w:ascii="宋体" w:hAnsi="宋体"/>
                <w:color w:val="000000"/>
                <w:sz w:val="21"/>
                <w:szCs w:val="21"/>
              </w:rPr>
              <w:t xml:space="preserve">★</w:t>
            </w:r>
            <w:r>
              <w:rPr>
                <w:rFonts w:ascii="宋体" w:hAnsi="宋体"/>
                <w:b/>
                <w:color w:val="000000"/>
                <w:sz w:val="21"/>
                <w:szCs w:val="21"/>
              </w:rPr>
              <w:t xml:space="preserve">持公安部门颁发的保安员证上岗。持有建（构）筑物消防员证书或消防设施操作员证书。</w:t>
            </w:r>
            <w:r/>
          </w:p>
        </w:tc>
        <w:tc>
          <w:tcPr>
            <w:tcW w:w="514" w:type="pct"/>
            <w:vAlign w:val="center"/>
            <w:textDirection w:val="lrTb"/>
            <w:noWrap w:val="false"/>
          </w:tcPr>
          <w:p>
            <w:pPr>
              <w:ind w:left="0"/>
              <w:jc w:val="center"/>
              <w:widowControl w:val="off"/>
              <w:rPr>
                <w:rFonts w:ascii="宋体" w:hAnsi="宋体"/>
                <w:sz w:val="21"/>
              </w:rPr>
            </w:pPr>
            <w:r>
              <w:rPr>
                <w:rFonts w:ascii="宋体" w:hAnsi="宋体"/>
                <w:sz w:val="21"/>
              </w:rPr>
              <w:t xml:space="preserve">1</w:t>
            </w:r>
            <w:r/>
          </w:p>
        </w:tc>
      </w:tr>
      <w:tr>
        <w:trPr>
          <w:trHeight w:val="510"/>
        </w:trPr>
        <w:tc>
          <w:tcPr>
            <w:tcW w:w="669" w:type="pct"/>
            <w:vAlign w:val="center"/>
            <w:vMerge w:val="continue"/>
            <w:textDirection w:val="lrTb"/>
            <w:noWrap w:val="false"/>
          </w:tcPr>
          <w:p>
            <w:pPr>
              <w:ind w:left="0"/>
              <w:jc w:val="center"/>
              <w:widowControl w:val="off"/>
              <w:rPr>
                <w:rFonts w:ascii="宋体" w:hAnsi="宋体"/>
                <w:sz w:val="21"/>
              </w:rPr>
            </w:pPr>
            <w:r>
              <w:rPr>
                <w:rFonts w:ascii="宋体" w:hAnsi="宋体"/>
                <w:sz w:val="21"/>
              </w:rPr>
            </w:r>
            <w:r/>
          </w:p>
        </w:tc>
        <w:tc>
          <w:tcPr>
            <w:tcW w:w="522" w:type="pct"/>
            <w:vAlign w:val="center"/>
            <w:vMerge w:val="continue"/>
            <w:textDirection w:val="lrTb"/>
            <w:noWrap w:val="false"/>
          </w:tcPr>
          <w:p>
            <w:pPr>
              <w:ind w:left="0"/>
              <w:jc w:val="center"/>
              <w:widowControl w:val="off"/>
              <w:rPr>
                <w:rFonts w:ascii="宋体" w:hAnsi="宋体"/>
                <w:sz w:val="21"/>
              </w:rPr>
            </w:pPr>
            <w:r>
              <w:rPr>
                <w:rFonts w:ascii="宋体" w:hAnsi="宋体"/>
                <w:sz w:val="21"/>
              </w:rPr>
            </w:r>
            <w:r/>
          </w:p>
        </w:tc>
        <w:tc>
          <w:tcPr>
            <w:tcW w:w="299" w:type="pct"/>
            <w:vAlign w:val="center"/>
            <w:textDirection w:val="lrTb"/>
            <w:noWrap w:val="false"/>
          </w:tcPr>
          <w:p>
            <w:pPr>
              <w:ind w:left="0"/>
              <w:jc w:val="center"/>
              <w:widowControl w:val="off"/>
              <w:rPr>
                <w:rFonts w:ascii="宋体" w:hAnsi="宋体"/>
                <w:sz w:val="21"/>
              </w:rPr>
            </w:pPr>
            <w:r>
              <w:rPr>
                <w:rFonts w:hint="eastAsia" w:ascii="宋体" w:hAnsi="宋体"/>
                <w:sz w:val="21"/>
              </w:rPr>
              <w:t xml:space="preserve">项目副经理</w:t>
            </w:r>
            <w:r/>
          </w:p>
        </w:tc>
        <w:tc>
          <w:tcPr>
            <w:tcW w:w="2994" w:type="pct"/>
            <w:vAlign w:val="center"/>
            <w:textDirection w:val="lrTb"/>
            <w:noWrap w:val="false"/>
          </w:tcPr>
          <w:p>
            <w:pPr>
              <w:ind w:left="0"/>
              <w:widowControl w:val="off"/>
              <w:rPr>
                <w:rFonts w:ascii="宋体" w:hAnsi="宋体"/>
                <w:sz w:val="21"/>
              </w:rPr>
            </w:pPr>
            <w:r>
              <w:rPr>
                <w:rFonts w:ascii="宋体" w:hAnsi="宋体"/>
                <w:sz w:val="21"/>
              </w:rPr>
              <w:t xml:space="preserve">45 周岁及以下。男女不限，大专及以上学历，3 年及以上相关管理经验。熟悉消防、治安等事件处理程序，建立消防安全组织，制定火灾事故防范应急预案及处理预案，防止火灾事故发生。熟悉相关法律法规，精通秩序维护人员日常管理、专业知识及礼仪礼节的培训工作。常白班；熟悉救护知识，紧急情况下可以协助开展救护工作。 </w:t>
            </w:r>
            <w:r/>
          </w:p>
          <w:p>
            <w:pPr>
              <w:ind w:left="0"/>
              <w:widowControl w:val="off"/>
              <w:rPr>
                <w:rFonts w:ascii="宋体" w:hAnsi="宋体"/>
                <w:b/>
                <w:sz w:val="21"/>
              </w:rPr>
            </w:pPr>
            <w:r>
              <w:rPr>
                <w:rFonts w:hint="eastAsia" w:ascii="宋体" w:hAnsi="宋体"/>
                <w:color w:val="000000"/>
                <w:sz w:val="21"/>
                <w:szCs w:val="21"/>
              </w:rPr>
              <w:t xml:space="preserve">★</w:t>
            </w:r>
            <w:r>
              <w:rPr>
                <w:rFonts w:ascii="宋体" w:hAnsi="宋体"/>
                <w:b/>
                <w:sz w:val="21"/>
              </w:rPr>
              <w:t xml:space="preserve">持公安部门颁发的保安员证上岗。持有建（构）筑物消防员证书或消防设施操作员证书。</w:t>
            </w:r>
            <w:r/>
          </w:p>
        </w:tc>
        <w:tc>
          <w:tcPr>
            <w:tcW w:w="514" w:type="pct"/>
            <w:vAlign w:val="center"/>
            <w:textDirection w:val="lrTb"/>
            <w:noWrap w:val="false"/>
          </w:tcPr>
          <w:p>
            <w:pPr>
              <w:ind w:left="0"/>
              <w:jc w:val="center"/>
              <w:widowControl w:val="off"/>
              <w:rPr>
                <w:rFonts w:ascii="宋体" w:hAnsi="宋体"/>
                <w:sz w:val="21"/>
              </w:rPr>
            </w:pPr>
            <w:r>
              <w:rPr>
                <w:rFonts w:hint="eastAsia" w:ascii="宋体" w:hAnsi="宋体"/>
                <w:sz w:val="21"/>
              </w:rPr>
              <w:t xml:space="preserve">1</w:t>
            </w:r>
            <w:r/>
          </w:p>
        </w:tc>
      </w:tr>
      <w:tr>
        <w:trPr>
          <w:trHeight w:val="1955"/>
        </w:trPr>
        <w:tc>
          <w:tcPr>
            <w:tcBorders>
              <w:top w:val="none" w:color="000000" w:sz="4" w:space="0"/>
            </w:tcBorders>
            <w:tcW w:w="669" w:type="pct"/>
            <w:vAlign w:val="center"/>
            <w:vMerge w:val="continue"/>
            <w:textDirection w:val="lrTb"/>
            <w:noWrap w:val="false"/>
          </w:tcPr>
          <w:p>
            <w:pPr>
              <w:ind w:left="0" w:firstLine="420"/>
              <w:jc w:val="center"/>
              <w:widowControl w:val="off"/>
              <w:rPr>
                <w:rFonts w:ascii="宋体" w:hAnsi="宋体"/>
                <w:sz w:val="21"/>
              </w:rPr>
            </w:pPr>
            <w:r>
              <w:rPr>
                <w:rFonts w:ascii="宋体" w:hAnsi="宋体"/>
                <w:sz w:val="21"/>
              </w:rPr>
            </w:r>
            <w:r/>
          </w:p>
        </w:tc>
        <w:tc>
          <w:tcPr>
            <w:tcW w:w="522" w:type="pct"/>
            <w:vAlign w:val="center"/>
            <w:vMerge w:val="restart"/>
            <w:textDirection w:val="lrTb"/>
            <w:noWrap w:val="false"/>
          </w:tcPr>
          <w:p>
            <w:pPr>
              <w:ind w:left="0"/>
              <w:jc w:val="center"/>
              <w:widowControl w:val="off"/>
              <w:rPr>
                <w:rFonts w:ascii="宋体" w:hAnsi="宋体"/>
                <w:sz w:val="21"/>
              </w:rPr>
            </w:pPr>
            <w:r>
              <w:rPr>
                <w:rFonts w:ascii="宋体" w:hAnsi="宋体"/>
                <w:sz w:val="21"/>
              </w:rPr>
              <w:t xml:space="preserve">主管</w:t>
            </w:r>
            <w:r/>
          </w:p>
        </w:tc>
        <w:tc>
          <w:tcPr>
            <w:tcW w:w="299" w:type="pct"/>
            <w:vAlign w:val="center"/>
            <w:textDirection w:val="lrTb"/>
            <w:noWrap w:val="false"/>
          </w:tcPr>
          <w:p>
            <w:pPr>
              <w:ind w:left="0"/>
              <w:jc w:val="center"/>
              <w:widowControl w:val="off"/>
              <w:rPr>
                <w:rFonts w:ascii="宋体" w:hAnsi="宋体"/>
                <w:sz w:val="21"/>
              </w:rPr>
            </w:pPr>
            <w:r>
              <w:rPr>
                <w:rFonts w:hint="eastAsia" w:ascii="宋体" w:hAnsi="宋体"/>
                <w:sz w:val="21"/>
              </w:rPr>
              <w:t xml:space="preserve">客服</w:t>
            </w:r>
            <w:r>
              <w:rPr>
                <w:rFonts w:ascii="宋体" w:hAnsi="宋体"/>
                <w:sz w:val="21"/>
              </w:rPr>
              <w:t xml:space="preserve">主管</w:t>
            </w:r>
            <w:r/>
          </w:p>
        </w:tc>
        <w:tc>
          <w:tcPr>
            <w:tcW w:w="2994" w:type="pct"/>
            <w:vAlign w:val="center"/>
            <w:textDirection w:val="lrTb"/>
            <w:noWrap w:val="false"/>
          </w:tcPr>
          <w:p>
            <w:pPr>
              <w:ind w:left="0"/>
              <w:widowControl w:val="off"/>
              <w:rPr>
                <w:rFonts w:ascii="宋体" w:hAnsi="宋体"/>
                <w:sz w:val="21"/>
              </w:rPr>
            </w:pPr>
            <w:r>
              <w:rPr>
                <w:rFonts w:ascii="宋体" w:hAnsi="宋体"/>
                <w:sz w:val="21"/>
              </w:rPr>
              <w:t xml:space="preserve">45 周岁及以下。女性，大专及以上学历，3 年及以上相关管理经验。具有相关工作经验。熟悉物业管理主要内容和运作基本流程；具有本岗位所需的知识和技能；</w:t>
            </w:r>
            <w:r>
              <w:rPr>
                <w:rFonts w:hint="eastAsia" w:ascii="宋体" w:hAnsi="宋体"/>
                <w:color w:val="000000"/>
                <w:sz w:val="21"/>
                <w:szCs w:val="21"/>
              </w:rPr>
              <w:t xml:space="preserve">有工作责任心和爱岗敬业精神</w:t>
            </w:r>
            <w:r>
              <w:rPr>
                <w:rFonts w:ascii="宋体" w:hAnsi="宋体"/>
                <w:sz w:val="21"/>
              </w:rPr>
              <w:t xml:space="preserve">；熟悉救护知识，紧急情况下可以协助开展救护工作</w:t>
            </w:r>
            <w:r>
              <w:rPr>
                <w:rFonts w:hint="eastAsia" w:ascii="宋体" w:hAnsi="宋体"/>
                <w:sz w:val="21"/>
              </w:rPr>
              <w:t xml:space="preserve">。</w:t>
            </w:r>
            <w:r/>
          </w:p>
        </w:tc>
        <w:tc>
          <w:tcPr>
            <w:tcW w:w="514" w:type="pct"/>
            <w:vAlign w:val="center"/>
            <w:textDirection w:val="lrTb"/>
            <w:noWrap w:val="false"/>
          </w:tcPr>
          <w:p>
            <w:pPr>
              <w:ind w:left="0"/>
              <w:jc w:val="center"/>
              <w:widowControl w:val="off"/>
              <w:rPr>
                <w:rFonts w:ascii="宋体" w:hAnsi="宋体"/>
                <w:sz w:val="21"/>
              </w:rPr>
            </w:pPr>
            <w:r>
              <w:rPr>
                <w:rFonts w:ascii="宋体" w:hAnsi="宋体"/>
                <w:sz w:val="21"/>
              </w:rPr>
              <w:t xml:space="preserve">1</w:t>
            </w:r>
            <w:r/>
          </w:p>
        </w:tc>
      </w:tr>
      <w:tr>
        <w:trPr>
          <w:trHeight w:val="510"/>
        </w:trPr>
        <w:tc>
          <w:tcPr>
            <w:tcBorders>
              <w:top w:val="none" w:color="000000" w:sz="4" w:space="0"/>
            </w:tcBorders>
            <w:tcW w:w="669" w:type="pct"/>
            <w:vAlign w:val="center"/>
            <w:vMerge w:val="continue"/>
            <w:textDirection w:val="lrTb"/>
            <w:noWrap w:val="false"/>
          </w:tcPr>
          <w:p>
            <w:pPr>
              <w:ind w:left="0" w:firstLine="420"/>
              <w:jc w:val="center"/>
              <w:widowControl w:val="off"/>
              <w:rPr>
                <w:rFonts w:ascii="宋体" w:hAnsi="宋体"/>
                <w:sz w:val="21"/>
              </w:rPr>
            </w:pPr>
            <w:r>
              <w:rPr>
                <w:rFonts w:ascii="宋体" w:hAnsi="宋体"/>
                <w:sz w:val="21"/>
              </w:rPr>
            </w:r>
            <w:r/>
          </w:p>
        </w:tc>
        <w:tc>
          <w:tcPr>
            <w:tcW w:w="522" w:type="pct"/>
            <w:vAlign w:val="center"/>
            <w:vMerge w:val="continue"/>
            <w:textDirection w:val="lrTb"/>
            <w:noWrap w:val="false"/>
          </w:tcPr>
          <w:p>
            <w:pPr>
              <w:ind w:left="0" w:firstLine="420"/>
              <w:jc w:val="center"/>
              <w:widowControl w:val="off"/>
              <w:rPr>
                <w:rFonts w:ascii="宋体" w:hAnsi="宋体"/>
                <w:sz w:val="21"/>
              </w:rPr>
            </w:pPr>
            <w:r>
              <w:rPr>
                <w:rFonts w:ascii="宋体" w:hAnsi="宋体"/>
                <w:sz w:val="21"/>
              </w:rPr>
            </w:r>
            <w:r/>
          </w:p>
        </w:tc>
        <w:tc>
          <w:tcPr>
            <w:tcW w:w="299" w:type="pct"/>
            <w:vAlign w:val="center"/>
            <w:textDirection w:val="lrTb"/>
            <w:noWrap w:val="false"/>
          </w:tcPr>
          <w:p>
            <w:pPr>
              <w:ind w:left="0"/>
              <w:jc w:val="center"/>
              <w:widowControl w:val="off"/>
              <w:rPr>
                <w:rFonts w:ascii="宋体" w:hAnsi="宋体"/>
                <w:sz w:val="21"/>
              </w:rPr>
            </w:pPr>
            <w:r>
              <w:rPr>
                <w:rFonts w:ascii="宋体" w:hAnsi="宋体"/>
                <w:sz w:val="21"/>
              </w:rPr>
              <w:t xml:space="preserve">维修主管</w:t>
            </w:r>
            <w:r/>
          </w:p>
        </w:tc>
        <w:tc>
          <w:tcPr>
            <w:tcW w:w="2994" w:type="pct"/>
            <w:vAlign w:val="center"/>
            <w:textDirection w:val="lrTb"/>
            <w:noWrap w:val="false"/>
          </w:tcPr>
          <w:p>
            <w:pPr>
              <w:ind w:left="0"/>
              <w:widowControl w:val="off"/>
              <w:rPr>
                <w:rFonts w:ascii="宋体" w:hAnsi="宋体"/>
                <w:sz w:val="21"/>
              </w:rPr>
            </w:pPr>
            <w:r>
              <w:rPr>
                <w:rFonts w:ascii="宋体" w:hAnsi="宋体"/>
                <w:sz w:val="21"/>
              </w:rPr>
              <w:t xml:space="preserve">55 周岁及以下，男性，大专及以上学历，2 年及 以上相关工作经验；熟悉工程管理成本控制、设备设施管理与能耗控制，具备一定的建筑、机械、电气、能源控制等专业知识，熟悉物业管理主要内容和运作基本流程；</w:t>
            </w:r>
            <w:r>
              <w:rPr>
                <w:rFonts w:hint="eastAsia" w:ascii="宋体" w:hAnsi="宋体"/>
                <w:color w:val="000000"/>
                <w:sz w:val="21"/>
                <w:szCs w:val="21"/>
              </w:rPr>
              <w:t xml:space="preserve">有工作责任心和爱岗敬业精神</w:t>
            </w:r>
            <w:r>
              <w:rPr>
                <w:rFonts w:ascii="宋体" w:hAnsi="宋体"/>
                <w:sz w:val="21"/>
              </w:rPr>
              <w:t xml:space="preserve">。熟悉和掌握相关急救知识，遇到紧急情况能开展救护活动。</w:t>
            </w:r>
            <w:r/>
          </w:p>
          <w:p>
            <w:pPr>
              <w:ind w:left="0"/>
              <w:widowControl w:val="off"/>
              <w:rPr>
                <w:rFonts w:ascii="宋体" w:hAnsi="宋体"/>
                <w:b/>
                <w:bCs/>
                <w:color w:val="000000"/>
                <w:sz w:val="21"/>
                <w:szCs w:val="21"/>
              </w:rPr>
            </w:pPr>
            <w:r>
              <w:rPr>
                <w:rFonts w:hint="eastAsia" w:ascii="宋体" w:hAnsi="宋体"/>
                <w:color w:val="000000"/>
                <w:sz w:val="21"/>
                <w:szCs w:val="21"/>
              </w:rPr>
              <w:t xml:space="preserve">★</w:t>
            </w:r>
            <w:r>
              <w:rPr>
                <w:rFonts w:hint="eastAsia" w:ascii="宋体" w:hAnsi="宋体"/>
                <w:b/>
                <w:bCs/>
                <w:color w:val="000000"/>
                <w:sz w:val="21"/>
                <w:szCs w:val="21"/>
              </w:rPr>
              <w:t xml:space="preserve">特种作业证操作证（准操项目：高压电工作业/低压电工作业）</w:t>
            </w:r>
            <w:r/>
          </w:p>
          <w:p>
            <w:pPr>
              <w:ind w:left="0"/>
              <w:widowControl w:val="off"/>
              <w:rPr>
                <w:rFonts w:ascii="宋体" w:hAnsi="宋体"/>
                <w:sz w:val="21"/>
              </w:rPr>
            </w:pPr>
            <w:r>
              <w:rPr>
                <w:rFonts w:hint="eastAsia" w:ascii="宋体" w:hAnsi="宋体"/>
                <w:b/>
                <w:bCs/>
                <w:color w:val="000000"/>
                <w:sz w:val="21"/>
                <w:szCs w:val="21"/>
              </w:rPr>
              <w:t xml:space="preserve">或特种设备安全管理和作业人员证（A证）</w:t>
            </w:r>
            <w:r/>
          </w:p>
        </w:tc>
        <w:tc>
          <w:tcPr>
            <w:tcW w:w="514" w:type="pct"/>
            <w:vAlign w:val="center"/>
            <w:textDirection w:val="lrTb"/>
            <w:noWrap w:val="false"/>
          </w:tcPr>
          <w:p>
            <w:pPr>
              <w:ind w:left="0"/>
              <w:jc w:val="center"/>
              <w:widowControl w:val="off"/>
              <w:rPr>
                <w:rFonts w:ascii="宋体" w:hAnsi="宋体"/>
                <w:sz w:val="21"/>
              </w:rPr>
            </w:pPr>
            <w:r>
              <w:rPr>
                <w:rFonts w:hint="eastAsia" w:ascii="宋体" w:hAnsi="宋体"/>
                <w:sz w:val="21"/>
              </w:rPr>
              <w:t xml:space="preserve">1</w:t>
            </w:r>
            <w:r/>
          </w:p>
        </w:tc>
      </w:tr>
      <w:tr>
        <w:trPr>
          <w:trHeight w:val="510"/>
        </w:trPr>
        <w:tc>
          <w:tcPr>
            <w:tcBorders>
              <w:top w:val="none" w:color="000000" w:sz="4" w:space="0"/>
            </w:tcBorders>
            <w:tcW w:w="669" w:type="pct"/>
            <w:vAlign w:val="center"/>
            <w:vMerge w:val="continue"/>
            <w:textDirection w:val="lrTb"/>
            <w:noWrap w:val="false"/>
          </w:tcPr>
          <w:p>
            <w:pPr>
              <w:ind w:left="0" w:firstLine="420"/>
              <w:jc w:val="center"/>
              <w:widowControl w:val="off"/>
              <w:rPr>
                <w:rFonts w:ascii="宋体" w:hAnsi="宋体"/>
                <w:sz w:val="21"/>
              </w:rPr>
            </w:pPr>
            <w:r>
              <w:rPr>
                <w:rFonts w:ascii="宋体" w:hAnsi="宋体"/>
                <w:sz w:val="21"/>
              </w:rPr>
            </w:r>
            <w:r/>
          </w:p>
        </w:tc>
        <w:tc>
          <w:tcPr>
            <w:tcW w:w="522" w:type="pct"/>
            <w:vAlign w:val="center"/>
            <w:vMerge w:val="continue"/>
            <w:textDirection w:val="lrTb"/>
            <w:noWrap w:val="false"/>
          </w:tcPr>
          <w:p>
            <w:pPr>
              <w:ind w:left="0" w:firstLine="420"/>
              <w:jc w:val="center"/>
              <w:widowControl w:val="off"/>
              <w:rPr>
                <w:rFonts w:ascii="宋体" w:hAnsi="宋体"/>
                <w:sz w:val="21"/>
              </w:rPr>
            </w:pPr>
            <w:r>
              <w:rPr>
                <w:rFonts w:ascii="宋体" w:hAnsi="宋体"/>
                <w:sz w:val="21"/>
              </w:rPr>
            </w:r>
            <w:r/>
          </w:p>
        </w:tc>
        <w:tc>
          <w:tcPr>
            <w:tcW w:w="299" w:type="pct"/>
            <w:vAlign w:val="center"/>
            <w:textDirection w:val="lrTb"/>
            <w:noWrap w:val="false"/>
          </w:tcPr>
          <w:p>
            <w:pPr>
              <w:ind w:left="0"/>
              <w:jc w:val="center"/>
              <w:widowControl w:val="off"/>
              <w:rPr>
                <w:rFonts w:ascii="宋体" w:hAnsi="宋体"/>
                <w:sz w:val="21"/>
              </w:rPr>
            </w:pPr>
            <w:r/>
            <w:bookmarkStart w:id="111" w:name="_Hlk229743974"/>
            <w:r>
              <w:rPr>
                <w:rFonts w:hint="eastAsia" w:ascii="宋体" w:hAnsi="宋体"/>
                <w:sz w:val="21"/>
              </w:rPr>
              <w:t xml:space="preserve">保安主管</w:t>
            </w:r>
            <w:bookmarkEnd w:id="111"/>
            <w:r/>
            <w:r/>
          </w:p>
        </w:tc>
        <w:tc>
          <w:tcPr>
            <w:tcW w:w="2994" w:type="pct"/>
            <w:vAlign w:val="center"/>
            <w:textDirection w:val="lrTb"/>
            <w:noWrap w:val="false"/>
          </w:tcPr>
          <w:p>
            <w:pPr>
              <w:ind w:left="0"/>
              <w:widowControl w:val="off"/>
              <w:rPr>
                <w:rFonts w:ascii="宋体" w:hAnsi="宋体"/>
                <w:sz w:val="21"/>
              </w:rPr>
            </w:pPr>
            <w:r>
              <w:rPr>
                <w:rFonts w:ascii="宋体" w:hAnsi="宋体"/>
                <w:sz w:val="21"/>
              </w:rPr>
              <w:t xml:space="preserve">50 周岁及以下。男性，高中及以上学历，3 年及以上相关管理经验。处理事情灵活、果断，敢于坚持原则；熟悉消防、治安等各类安防用具的使用，具有本岗位所需知识和技能，熟悉和掌握相关急救知识，遇到紧急情况能开展救护活动。</w:t>
            </w:r>
            <w:r/>
          </w:p>
          <w:p>
            <w:pPr>
              <w:ind w:left="0"/>
              <w:widowControl w:val="off"/>
              <w:rPr>
                <w:rFonts w:ascii="宋体" w:hAnsi="宋体"/>
                <w:sz w:val="21"/>
              </w:rPr>
            </w:pPr>
            <w:r>
              <w:rPr>
                <w:rFonts w:hint="eastAsia" w:ascii="宋体" w:hAnsi="宋体"/>
                <w:color w:val="000000"/>
                <w:sz w:val="21"/>
                <w:szCs w:val="21"/>
              </w:rPr>
              <w:t xml:space="preserve">★</w:t>
            </w:r>
            <w:r>
              <w:rPr>
                <w:rFonts w:ascii="宋体" w:hAnsi="宋体"/>
                <w:b/>
                <w:sz w:val="21"/>
              </w:rPr>
              <w:t xml:space="preserve">持公安部门颁发的保安员证上岗。持有建（构）筑物消防员证书或消防设施操作员证书上岗。</w:t>
            </w:r>
            <w:r/>
          </w:p>
        </w:tc>
        <w:tc>
          <w:tcPr>
            <w:tcW w:w="514" w:type="pct"/>
            <w:vAlign w:val="center"/>
            <w:textDirection w:val="lrTb"/>
            <w:noWrap w:val="false"/>
          </w:tcPr>
          <w:p>
            <w:pPr>
              <w:ind w:left="0"/>
              <w:jc w:val="center"/>
              <w:widowControl w:val="off"/>
              <w:rPr>
                <w:rFonts w:ascii="宋体" w:hAnsi="宋体"/>
                <w:sz w:val="21"/>
              </w:rPr>
            </w:pPr>
            <w:r>
              <w:rPr>
                <w:rFonts w:hint="eastAsia" w:ascii="宋体" w:hAnsi="宋体"/>
                <w:sz w:val="21"/>
              </w:rPr>
              <w:t xml:space="preserve">1</w:t>
            </w:r>
            <w:r/>
          </w:p>
        </w:tc>
      </w:tr>
      <w:tr>
        <w:trPr>
          <w:trHeight w:val="510"/>
        </w:trPr>
        <w:tc>
          <w:tcPr>
            <w:tcBorders>
              <w:top w:val="none" w:color="000000" w:sz="4" w:space="0"/>
            </w:tcBorders>
            <w:tcW w:w="669" w:type="pct"/>
            <w:vAlign w:val="center"/>
            <w:vMerge w:val="continue"/>
            <w:textDirection w:val="lrTb"/>
            <w:noWrap w:val="false"/>
          </w:tcPr>
          <w:p>
            <w:pPr>
              <w:ind w:left="0" w:firstLine="420"/>
              <w:jc w:val="center"/>
              <w:widowControl w:val="off"/>
              <w:rPr>
                <w:rFonts w:ascii="宋体" w:hAnsi="宋体"/>
                <w:sz w:val="21"/>
              </w:rPr>
            </w:pPr>
            <w:r>
              <w:rPr>
                <w:rFonts w:ascii="宋体" w:hAnsi="宋体"/>
                <w:sz w:val="21"/>
              </w:rPr>
            </w:r>
            <w:r/>
          </w:p>
        </w:tc>
        <w:tc>
          <w:tcPr>
            <w:tcW w:w="522" w:type="pct"/>
            <w:vAlign w:val="center"/>
            <w:vMerge w:val="continue"/>
            <w:textDirection w:val="lrTb"/>
            <w:noWrap w:val="false"/>
          </w:tcPr>
          <w:p>
            <w:pPr>
              <w:ind w:left="0" w:firstLine="420"/>
              <w:jc w:val="center"/>
              <w:widowControl w:val="off"/>
              <w:rPr>
                <w:rFonts w:ascii="宋体" w:hAnsi="宋体"/>
                <w:sz w:val="21"/>
              </w:rPr>
            </w:pPr>
            <w:r>
              <w:rPr>
                <w:rFonts w:ascii="宋体" w:hAnsi="宋体"/>
                <w:sz w:val="21"/>
              </w:rPr>
            </w:r>
            <w:r/>
          </w:p>
        </w:tc>
        <w:tc>
          <w:tcPr>
            <w:tcW w:w="299" w:type="pct"/>
            <w:vAlign w:val="center"/>
            <w:textDirection w:val="lrTb"/>
            <w:noWrap w:val="false"/>
          </w:tcPr>
          <w:p>
            <w:pPr>
              <w:ind w:left="0"/>
              <w:jc w:val="center"/>
              <w:widowControl w:val="off"/>
              <w:rPr>
                <w:rFonts w:ascii="宋体" w:hAnsi="宋体"/>
                <w:sz w:val="21"/>
              </w:rPr>
            </w:pPr>
            <w:r>
              <w:rPr>
                <w:rFonts w:hint="eastAsia" w:ascii="宋体" w:hAnsi="宋体"/>
                <w:sz w:val="21"/>
              </w:rPr>
              <w:t xml:space="preserve">保洁主管</w:t>
            </w:r>
            <w:r/>
          </w:p>
        </w:tc>
        <w:tc>
          <w:tcPr>
            <w:tcW w:w="2994" w:type="pct"/>
            <w:vAlign w:val="center"/>
            <w:textDirection w:val="lrTb"/>
            <w:noWrap w:val="false"/>
          </w:tcPr>
          <w:p>
            <w:pPr>
              <w:ind w:left="0"/>
              <w:widowControl w:val="off"/>
              <w:rPr>
                <w:rFonts w:ascii="宋体" w:hAnsi="宋体"/>
                <w:sz w:val="21"/>
              </w:rPr>
            </w:pPr>
            <w:r>
              <w:rPr>
                <w:rFonts w:ascii="宋体" w:hAnsi="宋体"/>
                <w:sz w:val="21"/>
              </w:rPr>
              <w:t xml:space="preserve">5</w:t>
            </w:r>
            <w:r>
              <w:rPr>
                <w:rFonts w:hint="eastAsia" w:ascii="宋体" w:hAnsi="宋体"/>
                <w:sz w:val="21"/>
              </w:rPr>
              <w:t xml:space="preserve">0周岁以下</w:t>
            </w:r>
            <w:r>
              <w:rPr>
                <w:rFonts w:hint="eastAsia" w:ascii="宋体" w:hAnsi="宋体"/>
                <w:sz w:val="21"/>
              </w:rPr>
              <w:t xml:space="preserve">（不含5</w:t>
            </w:r>
            <w:r>
              <w:rPr>
                <w:rFonts w:ascii="宋体" w:hAnsi="宋体"/>
                <w:sz w:val="21"/>
              </w:rPr>
              <w:t xml:space="preserve">0</w:t>
            </w:r>
            <w:r>
              <w:rPr>
                <w:rFonts w:hint="eastAsia" w:ascii="宋体" w:hAnsi="宋体"/>
                <w:sz w:val="21"/>
              </w:rPr>
              <w:t xml:space="preserve">周岁）</w:t>
            </w:r>
            <w:r>
              <w:rPr>
                <w:rFonts w:hint="eastAsia" w:ascii="宋体" w:hAnsi="宋体"/>
                <w:sz w:val="21"/>
              </w:rPr>
              <w:t xml:space="preserve">，</w:t>
            </w:r>
            <w:r>
              <w:rPr>
                <w:rFonts w:hint="eastAsia" w:ascii="宋体" w:hAnsi="宋体"/>
                <w:sz w:val="21"/>
              </w:rPr>
              <w:t xml:space="preserve">男女不限，</w:t>
            </w:r>
            <w:r>
              <w:rPr>
                <w:rFonts w:hint="eastAsia" w:ascii="宋体" w:hAnsi="宋体"/>
                <w:sz w:val="21"/>
              </w:rPr>
              <w:t xml:space="preserve">3年以上有</w:t>
            </w:r>
            <w:r>
              <w:rPr>
                <w:rFonts w:ascii="宋体" w:hAnsi="宋体"/>
                <w:sz w:val="21"/>
              </w:rPr>
              <w:t xml:space="preserve">相关工作经验</w:t>
            </w:r>
            <w:r>
              <w:rPr>
                <w:rFonts w:hint="eastAsia" w:ascii="宋体" w:hAnsi="宋体"/>
                <w:sz w:val="21"/>
              </w:rPr>
              <w:t xml:space="preserve">；熟悉物业管理相关主要内容和运作基本流程；具有本岗位所需的知识和技能；</w:t>
            </w:r>
            <w:r>
              <w:rPr>
                <w:rFonts w:hint="eastAsia" w:ascii="宋体" w:hAnsi="宋体"/>
                <w:color w:val="000000"/>
                <w:sz w:val="21"/>
                <w:szCs w:val="21"/>
              </w:rPr>
              <w:t xml:space="preserve">有工作责任心和爱岗敬业精神</w:t>
            </w:r>
            <w:r>
              <w:rPr>
                <w:rFonts w:hint="eastAsia" w:ascii="宋体" w:hAnsi="宋体"/>
                <w:sz w:val="21"/>
              </w:rPr>
              <w:t xml:space="preserve">；责任心强。</w:t>
            </w:r>
            <w:r/>
          </w:p>
        </w:tc>
        <w:tc>
          <w:tcPr>
            <w:tcW w:w="514" w:type="pct"/>
            <w:vAlign w:val="center"/>
            <w:textDirection w:val="lrTb"/>
            <w:noWrap w:val="false"/>
          </w:tcPr>
          <w:p>
            <w:pPr>
              <w:ind w:left="0"/>
              <w:jc w:val="center"/>
              <w:widowControl w:val="off"/>
              <w:rPr>
                <w:rFonts w:ascii="宋体" w:hAnsi="宋体"/>
                <w:sz w:val="21"/>
              </w:rPr>
            </w:pPr>
            <w:r>
              <w:rPr>
                <w:rFonts w:hint="eastAsia" w:ascii="宋体" w:hAnsi="宋体"/>
                <w:sz w:val="21"/>
              </w:rPr>
              <w:t xml:space="preserve">1</w:t>
            </w:r>
            <w:r/>
          </w:p>
        </w:tc>
      </w:tr>
      <w:tr>
        <w:trPr>
          <w:trHeight w:val="510"/>
        </w:trPr>
        <w:tc>
          <w:tcPr>
            <w:tcBorders>
              <w:top w:val="none" w:color="000000" w:sz="4" w:space="0"/>
            </w:tcBorders>
            <w:tcW w:w="669" w:type="pct"/>
            <w:vAlign w:val="center"/>
            <w:vMerge w:val="continue"/>
            <w:textDirection w:val="lrTb"/>
            <w:noWrap w:val="false"/>
          </w:tcPr>
          <w:p>
            <w:pPr>
              <w:ind w:left="0" w:firstLine="420"/>
              <w:jc w:val="center"/>
              <w:widowControl w:val="off"/>
              <w:rPr>
                <w:rFonts w:ascii="宋体" w:hAnsi="宋体"/>
                <w:sz w:val="21"/>
              </w:rPr>
            </w:pPr>
            <w:r>
              <w:rPr>
                <w:rFonts w:ascii="宋体" w:hAnsi="宋体"/>
                <w:sz w:val="21"/>
              </w:rPr>
            </w:r>
            <w:r/>
          </w:p>
        </w:tc>
        <w:tc>
          <w:tcPr>
            <w:tcW w:w="522" w:type="pct"/>
            <w:vAlign w:val="center"/>
            <w:textDirection w:val="lrTb"/>
            <w:noWrap w:val="false"/>
          </w:tcPr>
          <w:p>
            <w:pPr>
              <w:ind w:left="0"/>
              <w:jc w:val="center"/>
              <w:widowControl w:val="off"/>
              <w:rPr>
                <w:rFonts w:ascii="宋体" w:hAnsi="宋体"/>
                <w:sz w:val="21"/>
              </w:rPr>
            </w:pPr>
            <w:r>
              <w:rPr>
                <w:rFonts w:ascii="宋体" w:hAnsi="宋体"/>
                <w:sz w:val="21"/>
              </w:rPr>
              <w:t xml:space="preserve">客服部</w:t>
            </w:r>
            <w:r/>
          </w:p>
        </w:tc>
        <w:tc>
          <w:tcPr>
            <w:tcW w:w="299" w:type="pct"/>
            <w:vAlign w:val="center"/>
            <w:textDirection w:val="lrTb"/>
            <w:noWrap w:val="false"/>
          </w:tcPr>
          <w:p>
            <w:pPr>
              <w:ind w:left="0"/>
              <w:jc w:val="center"/>
              <w:widowControl w:val="off"/>
              <w:rPr>
                <w:rFonts w:ascii="宋体" w:hAnsi="宋体"/>
                <w:sz w:val="21"/>
              </w:rPr>
            </w:pPr>
            <w:r>
              <w:rPr>
                <w:rFonts w:ascii="宋体" w:hAnsi="宋体"/>
                <w:sz w:val="21"/>
              </w:rPr>
              <w:t xml:space="preserve">客服</w:t>
            </w:r>
            <w:r>
              <w:rPr>
                <w:rFonts w:hint="eastAsia" w:ascii="宋体" w:hAnsi="宋体"/>
                <w:sz w:val="21"/>
              </w:rPr>
              <w:t xml:space="preserve">管家</w:t>
            </w:r>
            <w:r/>
          </w:p>
        </w:tc>
        <w:tc>
          <w:tcPr>
            <w:tcW w:w="2994" w:type="pct"/>
            <w:vAlign w:val="center"/>
            <w:textDirection w:val="lrTb"/>
            <w:noWrap w:val="false"/>
          </w:tcPr>
          <w:p>
            <w:pPr>
              <w:ind w:left="0"/>
              <w:widowControl w:val="off"/>
              <w:rPr>
                <w:rFonts w:ascii="宋体" w:hAnsi="宋体"/>
                <w:sz w:val="21"/>
              </w:rPr>
            </w:pPr>
            <w:r>
              <w:rPr>
                <w:rFonts w:ascii="宋体" w:hAnsi="宋体"/>
                <w:sz w:val="21"/>
              </w:rPr>
              <w:t xml:space="preserve">50</w:t>
            </w:r>
            <w:r>
              <w:rPr>
                <w:rFonts w:hint="eastAsia" w:ascii="宋体" w:hAnsi="宋体"/>
                <w:sz w:val="21"/>
              </w:rPr>
              <w:t xml:space="preserve">周岁及</w:t>
            </w:r>
            <w:r>
              <w:rPr>
                <w:rFonts w:hint="eastAsia" w:ascii="宋体" w:hAnsi="宋体"/>
                <w:sz w:val="21"/>
              </w:rPr>
              <w:t xml:space="preserve">以下</w:t>
            </w:r>
            <w:r>
              <w:rPr>
                <w:rFonts w:hint="eastAsia" w:ascii="宋体" w:hAnsi="宋体"/>
                <w:sz w:val="21"/>
              </w:rPr>
              <w:t xml:space="preserve">，男女不限，</w:t>
            </w:r>
            <w:r>
              <w:rPr>
                <w:rFonts w:hint="eastAsia" w:ascii="宋体" w:hAnsi="宋体"/>
                <w:sz w:val="21"/>
              </w:rPr>
              <w:t xml:space="preserve">1年及以上相关工作经验。</w:t>
            </w:r>
            <w:r>
              <w:rPr>
                <w:rFonts w:ascii="宋体" w:hAnsi="宋体"/>
                <w:sz w:val="21"/>
              </w:rPr>
              <w:t xml:space="preserve">沟通能力强；有良好的客户服务意识和协调组织能力</w:t>
            </w:r>
            <w:r>
              <w:rPr>
                <w:rFonts w:hint="eastAsia" w:ascii="宋体" w:hAnsi="宋体"/>
                <w:sz w:val="21"/>
              </w:rPr>
              <w:t xml:space="preserve">。</w:t>
            </w:r>
            <w:r>
              <w:rPr>
                <w:rFonts w:hint="eastAsia" w:ascii="宋体" w:hAnsi="宋体"/>
                <w:color w:val="000000"/>
                <w:sz w:val="21"/>
                <w:szCs w:val="21"/>
              </w:rPr>
              <w:t xml:space="preserve">有工作责任心和爱岗敬业精神</w:t>
            </w:r>
            <w:r>
              <w:rPr>
                <w:rFonts w:hint="eastAsia" w:ascii="宋体" w:hAnsi="宋体"/>
                <w:sz w:val="21"/>
              </w:rPr>
              <w:t xml:space="preserve">；善于沟通，有良好的语言表达能力；有较强的</w:t>
            </w:r>
            <w:r>
              <w:rPr>
                <w:rFonts w:hint="eastAsia" w:ascii="宋体" w:hAnsi="宋体"/>
                <w:sz w:val="21"/>
              </w:rPr>
              <w:t xml:space="preserve">观察力和应变能力、团队合作精神。</w:t>
            </w:r>
            <w:r/>
          </w:p>
        </w:tc>
        <w:tc>
          <w:tcPr>
            <w:tcW w:w="514" w:type="pct"/>
            <w:vAlign w:val="center"/>
            <w:textDirection w:val="lrTb"/>
            <w:noWrap w:val="false"/>
          </w:tcPr>
          <w:p>
            <w:pPr>
              <w:ind w:left="0"/>
              <w:jc w:val="center"/>
              <w:widowControl w:val="off"/>
              <w:rPr>
                <w:rFonts w:ascii="宋体" w:hAnsi="宋体"/>
                <w:sz w:val="21"/>
              </w:rPr>
            </w:pPr>
            <w:r>
              <w:rPr>
                <w:rFonts w:hint="eastAsia" w:ascii="宋体" w:hAnsi="宋体"/>
                <w:sz w:val="21"/>
              </w:rPr>
              <w:t xml:space="preserve">2</w:t>
            </w:r>
            <w:r/>
          </w:p>
        </w:tc>
      </w:tr>
      <w:tr>
        <w:trPr>
          <w:trHeight w:val="510"/>
        </w:trPr>
        <w:tc>
          <w:tcPr>
            <w:tcBorders>
              <w:top w:val="none" w:color="000000" w:sz="4" w:space="0"/>
            </w:tcBorders>
            <w:tcW w:w="669" w:type="pct"/>
            <w:vAlign w:val="center"/>
            <w:vMerge w:val="continue"/>
            <w:textDirection w:val="lrTb"/>
            <w:noWrap w:val="false"/>
          </w:tcPr>
          <w:p>
            <w:pPr>
              <w:ind w:left="0" w:firstLine="420"/>
              <w:jc w:val="center"/>
              <w:widowControl w:val="off"/>
              <w:rPr>
                <w:rFonts w:ascii="宋体" w:hAnsi="宋体"/>
                <w:sz w:val="21"/>
              </w:rPr>
            </w:pPr>
            <w:r>
              <w:rPr>
                <w:rFonts w:ascii="宋体" w:hAnsi="宋体"/>
                <w:sz w:val="21"/>
              </w:rPr>
            </w:r>
            <w:r/>
          </w:p>
        </w:tc>
        <w:tc>
          <w:tcPr>
            <w:tcW w:w="522" w:type="pct"/>
            <w:vAlign w:val="center"/>
            <w:vMerge w:val="restart"/>
            <w:textDirection w:val="lrTb"/>
            <w:noWrap w:val="false"/>
          </w:tcPr>
          <w:p>
            <w:pPr>
              <w:ind w:left="0"/>
              <w:jc w:val="center"/>
              <w:widowControl w:val="off"/>
              <w:rPr>
                <w:rFonts w:ascii="宋体" w:hAnsi="宋体"/>
                <w:sz w:val="21"/>
              </w:rPr>
            </w:pPr>
            <w:r>
              <w:rPr>
                <w:rFonts w:ascii="宋体" w:hAnsi="宋体"/>
                <w:sz w:val="21"/>
              </w:rPr>
              <w:t xml:space="preserve">秩序部</w:t>
            </w:r>
            <w:r/>
          </w:p>
        </w:tc>
        <w:tc>
          <w:tcPr>
            <w:tcW w:w="299" w:type="pct"/>
            <w:vAlign w:val="center"/>
            <w:textDirection w:val="lrTb"/>
            <w:noWrap w:val="false"/>
          </w:tcPr>
          <w:p>
            <w:pPr>
              <w:ind w:left="0"/>
              <w:jc w:val="center"/>
              <w:widowControl w:val="off"/>
              <w:rPr>
                <w:rFonts w:ascii="宋体" w:hAnsi="宋体"/>
                <w:sz w:val="21"/>
              </w:rPr>
            </w:pPr>
            <w:r>
              <w:rPr>
                <w:rFonts w:ascii="宋体" w:hAnsi="宋体"/>
                <w:sz w:val="21"/>
              </w:rPr>
              <w:t xml:space="preserve">秩序员</w:t>
            </w:r>
            <w:r/>
          </w:p>
        </w:tc>
        <w:tc>
          <w:tcPr>
            <w:tcW w:w="2994" w:type="pct"/>
            <w:vAlign w:val="center"/>
            <w:textDirection w:val="lrTb"/>
            <w:noWrap w:val="false"/>
          </w:tcPr>
          <w:p>
            <w:pPr>
              <w:ind w:left="0"/>
              <w:widowControl w:val="off"/>
              <w:rPr>
                <w:rFonts w:ascii="宋体" w:hAnsi="宋体"/>
                <w:sz w:val="21"/>
              </w:rPr>
            </w:pPr>
            <w:r>
              <w:rPr>
                <w:rFonts w:ascii="宋体" w:hAnsi="宋体"/>
                <w:sz w:val="21"/>
              </w:rPr>
              <w:t xml:space="preserve">60</w:t>
            </w:r>
            <w:r>
              <w:rPr>
                <w:rFonts w:ascii="宋体" w:hAnsi="宋体"/>
                <w:sz w:val="21"/>
              </w:rPr>
              <w:t xml:space="preserve"> 周岁及以下，</w:t>
            </w:r>
            <w:r>
              <w:rPr>
                <w:rFonts w:hint="eastAsia" w:ascii="宋体" w:hAnsi="宋体"/>
                <w:sz w:val="21"/>
              </w:rPr>
              <w:t xml:space="preserve">男性，</w:t>
            </w:r>
            <w:r>
              <w:rPr>
                <w:rFonts w:ascii="宋体" w:hAnsi="宋体"/>
                <w:sz w:val="21"/>
              </w:rPr>
              <w:t xml:space="preserve">形象良好，身体健康，无不良嗜好，遵纪守法，责任心强，能适应并服从公司工作调整安排，有相关工作经验 2 年及以上</w:t>
            </w:r>
            <w:r>
              <w:rPr>
                <w:rFonts w:hint="eastAsia" w:ascii="宋体" w:hAnsi="宋体"/>
                <w:sz w:val="21"/>
              </w:rPr>
              <w:t xml:space="preserve">。</w:t>
            </w:r>
            <w:r/>
          </w:p>
          <w:p>
            <w:pPr>
              <w:ind w:left="0"/>
              <w:widowControl w:val="off"/>
              <w:rPr>
                <w:rFonts w:ascii="宋体" w:hAnsi="宋体"/>
                <w:b/>
                <w:sz w:val="21"/>
              </w:rPr>
            </w:pPr>
            <w:r>
              <w:rPr>
                <w:rFonts w:hint="eastAsia" w:ascii="宋体" w:hAnsi="宋体"/>
                <w:color w:val="000000"/>
                <w:sz w:val="21"/>
                <w:szCs w:val="21"/>
              </w:rPr>
              <w:t xml:space="preserve">★</w:t>
            </w:r>
            <w:r>
              <w:rPr>
                <w:rFonts w:ascii="宋体" w:hAnsi="宋体"/>
                <w:b/>
                <w:sz w:val="21"/>
              </w:rPr>
              <w:t xml:space="preserve">持公安部门颁发的保安员证上岗</w:t>
            </w:r>
            <w:r>
              <w:rPr>
                <w:rFonts w:hint="eastAsia" w:ascii="宋体" w:hAnsi="宋体"/>
                <w:b/>
                <w:sz w:val="21"/>
              </w:rPr>
              <w:t xml:space="preserve">。</w:t>
            </w:r>
            <w:r/>
          </w:p>
        </w:tc>
        <w:tc>
          <w:tcPr>
            <w:tcW w:w="514" w:type="pct"/>
            <w:vAlign w:val="center"/>
            <w:textDirection w:val="lrTb"/>
            <w:noWrap w:val="false"/>
          </w:tcPr>
          <w:p>
            <w:pPr>
              <w:ind w:left="0"/>
              <w:jc w:val="center"/>
              <w:widowControl w:val="off"/>
              <w:rPr>
                <w:rFonts w:ascii="宋体" w:hAnsi="宋体"/>
                <w:sz w:val="21"/>
              </w:rPr>
            </w:pPr>
            <w:r>
              <w:rPr>
                <w:rFonts w:hint="eastAsia" w:ascii="宋体" w:hAnsi="宋体"/>
                <w:sz w:val="21"/>
              </w:rPr>
              <w:t xml:space="preserve">16</w:t>
            </w:r>
            <w:r/>
          </w:p>
        </w:tc>
      </w:tr>
      <w:tr>
        <w:trPr>
          <w:trHeight w:val="510"/>
        </w:trPr>
        <w:tc>
          <w:tcPr>
            <w:tcBorders>
              <w:top w:val="none" w:color="000000" w:sz="4" w:space="0"/>
            </w:tcBorders>
            <w:tcW w:w="669" w:type="pct"/>
            <w:vAlign w:val="center"/>
            <w:vMerge w:val="continue"/>
            <w:textDirection w:val="lrTb"/>
            <w:noWrap w:val="false"/>
          </w:tcPr>
          <w:p>
            <w:pPr>
              <w:ind w:left="0" w:firstLine="420"/>
              <w:jc w:val="center"/>
              <w:widowControl w:val="off"/>
              <w:rPr>
                <w:rFonts w:ascii="宋体" w:hAnsi="宋体"/>
                <w:sz w:val="21"/>
              </w:rPr>
            </w:pPr>
            <w:r>
              <w:rPr>
                <w:rFonts w:ascii="宋体" w:hAnsi="宋体"/>
                <w:sz w:val="21"/>
              </w:rPr>
            </w:r>
            <w:r/>
          </w:p>
        </w:tc>
        <w:tc>
          <w:tcPr>
            <w:tcBorders>
              <w:top w:val="none" w:color="000000" w:sz="4" w:space="0"/>
            </w:tcBorders>
            <w:tcW w:w="522" w:type="pct"/>
            <w:vAlign w:val="center"/>
            <w:vMerge w:val="continue"/>
            <w:textDirection w:val="lrTb"/>
            <w:noWrap w:val="false"/>
          </w:tcPr>
          <w:p>
            <w:pPr>
              <w:ind w:left="0" w:firstLine="420"/>
              <w:jc w:val="center"/>
              <w:widowControl w:val="off"/>
              <w:rPr>
                <w:rFonts w:ascii="宋体" w:hAnsi="宋体"/>
                <w:sz w:val="21"/>
              </w:rPr>
            </w:pPr>
            <w:r>
              <w:rPr>
                <w:rFonts w:ascii="宋体" w:hAnsi="宋体"/>
                <w:sz w:val="21"/>
              </w:rPr>
            </w:r>
            <w:r/>
          </w:p>
        </w:tc>
        <w:tc>
          <w:tcPr>
            <w:tcW w:w="299" w:type="pct"/>
            <w:vAlign w:val="center"/>
            <w:textDirection w:val="lrTb"/>
            <w:noWrap w:val="false"/>
          </w:tcPr>
          <w:p>
            <w:pPr>
              <w:ind w:left="0"/>
              <w:jc w:val="center"/>
              <w:widowControl w:val="off"/>
              <w:rPr>
                <w:rFonts w:ascii="宋体" w:hAnsi="宋体"/>
                <w:sz w:val="21"/>
              </w:rPr>
            </w:pPr>
            <w:r>
              <w:rPr>
                <w:rFonts w:hint="eastAsia" w:ascii="宋体" w:hAnsi="宋体"/>
                <w:sz w:val="21"/>
              </w:rPr>
              <w:t xml:space="preserve">消控岗</w:t>
            </w:r>
            <w:r/>
          </w:p>
        </w:tc>
        <w:tc>
          <w:tcPr>
            <w:tcW w:w="2994" w:type="pct"/>
            <w:vAlign w:val="center"/>
            <w:textDirection w:val="lrTb"/>
            <w:noWrap w:val="false"/>
          </w:tcPr>
          <w:p>
            <w:pPr>
              <w:ind w:left="0"/>
              <w:widowControl w:val="off"/>
              <w:rPr>
                <w:rFonts w:ascii="宋体" w:hAnsi="宋体"/>
                <w:sz w:val="21"/>
              </w:rPr>
            </w:pPr>
            <w:r>
              <w:rPr>
                <w:rFonts w:ascii="宋体" w:hAnsi="宋体"/>
                <w:sz w:val="21"/>
              </w:rPr>
              <w:t xml:space="preserve">60</w:t>
            </w:r>
            <w:r>
              <w:rPr>
                <w:rFonts w:ascii="宋体" w:hAnsi="宋体"/>
                <w:sz w:val="21"/>
              </w:rPr>
              <w:t xml:space="preserve">周岁及以下，</w:t>
            </w:r>
            <w:r>
              <w:rPr>
                <w:rFonts w:hint="eastAsia" w:ascii="宋体" w:hAnsi="宋体"/>
                <w:sz w:val="21"/>
              </w:rPr>
              <w:t xml:space="preserve">男性，</w:t>
            </w:r>
            <w:r>
              <w:rPr>
                <w:rFonts w:ascii="宋体" w:hAnsi="宋体"/>
                <w:sz w:val="21"/>
              </w:rPr>
              <w:t xml:space="preserve">熟悉电脑操作，遵纪守法，责任心强，能适应并服从公司工作调整安排</w:t>
            </w:r>
            <w:r/>
          </w:p>
          <w:p>
            <w:pPr>
              <w:ind w:left="0"/>
              <w:widowControl w:val="off"/>
              <w:rPr>
                <w:rFonts w:ascii="宋体" w:hAnsi="宋体"/>
                <w:sz w:val="21"/>
              </w:rPr>
            </w:pPr>
            <w:r>
              <w:rPr>
                <w:rFonts w:hint="eastAsia" w:ascii="宋体" w:hAnsi="宋体"/>
                <w:color w:val="000000"/>
                <w:sz w:val="21"/>
                <w:szCs w:val="21"/>
              </w:rPr>
              <w:t xml:space="preserve">★</w:t>
            </w:r>
            <w:r>
              <w:rPr>
                <w:rFonts w:ascii="宋体" w:hAnsi="宋体"/>
                <w:b/>
                <w:sz w:val="21"/>
              </w:rPr>
              <w:t xml:space="preserve">持有建（构）筑物消防员证书或消防设施操作员证书上</w:t>
            </w:r>
            <w:r>
              <w:rPr>
                <w:rFonts w:hint="eastAsia" w:ascii="宋体" w:hAnsi="宋体"/>
                <w:b/>
                <w:sz w:val="21"/>
              </w:rPr>
              <w:t xml:space="preserve">岗。</w:t>
            </w:r>
            <w:r/>
          </w:p>
        </w:tc>
        <w:tc>
          <w:tcPr>
            <w:tcW w:w="514" w:type="pct"/>
            <w:vAlign w:val="center"/>
            <w:textDirection w:val="lrTb"/>
            <w:noWrap w:val="false"/>
          </w:tcPr>
          <w:p>
            <w:pPr>
              <w:ind w:left="0"/>
              <w:jc w:val="center"/>
              <w:widowControl w:val="off"/>
              <w:rPr>
                <w:rFonts w:ascii="宋体" w:hAnsi="宋体"/>
                <w:sz w:val="21"/>
              </w:rPr>
            </w:pPr>
            <w:r>
              <w:rPr>
                <w:rFonts w:hint="eastAsia" w:ascii="宋体" w:hAnsi="宋体"/>
                <w:sz w:val="21"/>
              </w:rPr>
              <w:t xml:space="preserve">5</w:t>
            </w:r>
            <w:r/>
          </w:p>
        </w:tc>
      </w:tr>
      <w:tr>
        <w:trPr>
          <w:trHeight w:val="360"/>
        </w:trPr>
        <w:tc>
          <w:tcPr>
            <w:tcBorders>
              <w:top w:val="none" w:color="000000" w:sz="4" w:space="0"/>
            </w:tcBorders>
            <w:tcW w:w="669" w:type="pct"/>
            <w:vAlign w:val="center"/>
            <w:vMerge w:val="continue"/>
            <w:textDirection w:val="lrTb"/>
            <w:noWrap w:val="false"/>
          </w:tcPr>
          <w:p>
            <w:pPr>
              <w:ind w:left="0" w:firstLine="420"/>
              <w:jc w:val="center"/>
              <w:widowControl w:val="off"/>
              <w:rPr>
                <w:rFonts w:ascii="宋体" w:hAnsi="宋体"/>
                <w:sz w:val="21"/>
              </w:rPr>
            </w:pPr>
            <w:r>
              <w:rPr>
                <w:rFonts w:ascii="宋体" w:hAnsi="宋体"/>
                <w:sz w:val="21"/>
              </w:rPr>
            </w:r>
            <w:r/>
          </w:p>
        </w:tc>
        <w:tc>
          <w:tcPr>
            <w:tcW w:w="522" w:type="pct"/>
            <w:vAlign w:val="center"/>
            <w:textDirection w:val="lrTb"/>
            <w:noWrap w:val="false"/>
          </w:tcPr>
          <w:p>
            <w:pPr>
              <w:ind w:left="0"/>
              <w:jc w:val="center"/>
              <w:widowControl w:val="off"/>
              <w:rPr>
                <w:rFonts w:ascii="宋体" w:hAnsi="宋体"/>
                <w:sz w:val="21"/>
              </w:rPr>
            </w:pPr>
            <w:r>
              <w:rPr>
                <w:rFonts w:ascii="宋体" w:hAnsi="宋体"/>
                <w:sz w:val="21"/>
              </w:rPr>
              <w:t xml:space="preserve">环境部</w:t>
            </w:r>
            <w:r/>
          </w:p>
        </w:tc>
        <w:tc>
          <w:tcPr>
            <w:tcW w:w="299" w:type="pct"/>
            <w:vAlign w:val="center"/>
            <w:textDirection w:val="lrTb"/>
            <w:noWrap w:val="false"/>
          </w:tcPr>
          <w:p>
            <w:pPr>
              <w:ind w:left="0"/>
              <w:jc w:val="center"/>
              <w:widowControl w:val="off"/>
              <w:rPr>
                <w:rFonts w:ascii="宋体" w:hAnsi="宋体"/>
                <w:sz w:val="21"/>
              </w:rPr>
            </w:pPr>
            <w:r>
              <w:rPr>
                <w:rFonts w:ascii="宋体" w:hAnsi="宋体"/>
                <w:sz w:val="21"/>
              </w:rPr>
              <w:t xml:space="preserve">保洁员</w:t>
            </w:r>
            <w:r/>
          </w:p>
        </w:tc>
        <w:tc>
          <w:tcPr>
            <w:tcW w:w="2994" w:type="pct"/>
            <w:vAlign w:val="center"/>
            <w:textDirection w:val="lrTb"/>
            <w:noWrap w:val="false"/>
          </w:tcPr>
          <w:p>
            <w:pPr>
              <w:ind w:left="0"/>
              <w:widowControl w:val="off"/>
              <w:rPr>
                <w:rFonts w:ascii="宋体" w:hAnsi="宋体"/>
                <w:sz w:val="21"/>
              </w:rPr>
            </w:pPr>
            <w:r>
              <w:rPr>
                <w:rFonts w:hint="eastAsia" w:ascii="宋体" w:hAnsi="宋体"/>
                <w:sz w:val="21"/>
              </w:rPr>
              <w:t xml:space="preserve">男女不限，</w:t>
            </w:r>
            <w:r>
              <w:rPr>
                <w:rFonts w:hint="eastAsia" w:ascii="宋体" w:hAnsi="宋体"/>
                <w:sz w:val="21"/>
              </w:rPr>
              <w:t xml:space="preserve">女性要求</w:t>
            </w:r>
            <w:r>
              <w:rPr>
                <w:rFonts w:ascii="宋体" w:hAnsi="宋体"/>
                <w:sz w:val="21"/>
              </w:rPr>
              <w:t xml:space="preserve">50</w:t>
            </w:r>
            <w:r>
              <w:rPr>
                <w:rFonts w:hint="eastAsia" w:ascii="宋体" w:hAnsi="宋体"/>
                <w:sz w:val="21"/>
              </w:rPr>
              <w:t xml:space="preserve">周岁</w:t>
            </w:r>
            <w:r>
              <w:rPr>
                <w:rFonts w:hint="eastAsia" w:ascii="宋体" w:hAnsi="宋体"/>
                <w:sz w:val="21"/>
              </w:rPr>
              <w:t xml:space="preserve">及</w:t>
            </w:r>
            <w:r>
              <w:rPr>
                <w:rFonts w:hint="eastAsia" w:ascii="宋体" w:hAnsi="宋体"/>
                <w:sz w:val="21"/>
              </w:rPr>
              <w:t xml:space="preserve">以下</w:t>
            </w:r>
            <w:r>
              <w:rPr>
                <w:rFonts w:hint="eastAsia" w:ascii="宋体" w:hAnsi="宋体"/>
                <w:sz w:val="21"/>
              </w:rPr>
              <w:t xml:space="preserve">；男性要求6</w:t>
            </w:r>
            <w:r>
              <w:rPr>
                <w:rFonts w:ascii="宋体" w:hAnsi="宋体"/>
                <w:sz w:val="21"/>
              </w:rPr>
              <w:t xml:space="preserve">0</w:t>
            </w:r>
            <w:r>
              <w:rPr>
                <w:rFonts w:hint="eastAsia" w:ascii="宋体" w:hAnsi="宋体"/>
                <w:sz w:val="21"/>
              </w:rPr>
              <w:t xml:space="preserve">周岁及以下</w:t>
            </w:r>
            <w:r>
              <w:rPr>
                <w:rFonts w:hint="eastAsia" w:ascii="宋体" w:hAnsi="宋体"/>
                <w:sz w:val="21"/>
              </w:rPr>
              <w:t xml:space="preserve">，</w:t>
            </w:r>
            <w:r>
              <w:rPr>
                <w:rFonts w:hint="eastAsia" w:ascii="宋体" w:hAnsi="宋体"/>
                <w:sz w:val="21"/>
              </w:rPr>
              <w:t xml:space="preserve">有</w:t>
            </w:r>
            <w:r>
              <w:rPr>
                <w:rFonts w:ascii="宋体" w:hAnsi="宋体"/>
                <w:sz w:val="21"/>
              </w:rPr>
              <w:t xml:space="preserve">相关工作经验</w:t>
            </w:r>
            <w:r>
              <w:rPr>
                <w:rFonts w:hint="eastAsia" w:ascii="宋体" w:hAnsi="宋体"/>
                <w:sz w:val="21"/>
              </w:rPr>
              <w:t xml:space="preserve">；熟悉物业管理相关主要内容和运作基本流程；具有本岗位所需的知识和技能；</w:t>
            </w:r>
            <w:r>
              <w:rPr>
                <w:rFonts w:hint="eastAsia" w:ascii="宋体" w:hAnsi="宋体"/>
                <w:color w:val="000000"/>
                <w:sz w:val="21"/>
                <w:szCs w:val="21"/>
              </w:rPr>
              <w:t xml:space="preserve">有工作责任心和爱岗敬业精神</w:t>
            </w:r>
            <w:r>
              <w:rPr>
                <w:rFonts w:hint="eastAsia" w:ascii="宋体" w:hAnsi="宋体"/>
                <w:sz w:val="21"/>
              </w:rPr>
              <w:t xml:space="preserve">；责任心强。</w:t>
            </w:r>
            <w:r/>
          </w:p>
        </w:tc>
        <w:tc>
          <w:tcPr>
            <w:tcW w:w="514" w:type="pct"/>
            <w:vAlign w:val="center"/>
            <w:textDirection w:val="lrTb"/>
            <w:noWrap w:val="false"/>
          </w:tcPr>
          <w:p>
            <w:pPr>
              <w:ind w:left="0"/>
              <w:jc w:val="center"/>
              <w:widowControl w:val="off"/>
              <w:rPr>
                <w:rFonts w:ascii="宋体" w:hAnsi="宋体"/>
                <w:sz w:val="21"/>
              </w:rPr>
            </w:pPr>
            <w:r>
              <w:rPr>
                <w:rFonts w:hint="eastAsia" w:ascii="宋体" w:hAnsi="宋体"/>
                <w:sz w:val="21"/>
              </w:rPr>
              <w:t xml:space="preserve">15</w:t>
            </w:r>
            <w:r/>
          </w:p>
        </w:tc>
      </w:tr>
      <w:tr>
        <w:trPr>
          <w:trHeight w:val="1020"/>
        </w:trPr>
        <w:tc>
          <w:tcPr>
            <w:tcBorders>
              <w:top w:val="none" w:color="000000" w:sz="4" w:space="0"/>
            </w:tcBorders>
            <w:tcW w:w="669" w:type="pct"/>
            <w:vAlign w:val="center"/>
            <w:vMerge w:val="continue"/>
            <w:textDirection w:val="lrTb"/>
            <w:noWrap w:val="false"/>
          </w:tcPr>
          <w:p>
            <w:pPr>
              <w:ind w:left="0" w:firstLine="420"/>
              <w:jc w:val="center"/>
              <w:widowControl w:val="off"/>
              <w:rPr>
                <w:rFonts w:ascii="宋体" w:hAnsi="宋体"/>
                <w:sz w:val="21"/>
              </w:rPr>
            </w:pPr>
            <w:r>
              <w:rPr>
                <w:rFonts w:ascii="宋体" w:hAnsi="宋体"/>
                <w:sz w:val="21"/>
              </w:rPr>
            </w:r>
            <w:r/>
          </w:p>
        </w:tc>
        <w:tc>
          <w:tcPr>
            <w:tcBorders>
              <w:top w:val="none" w:color="000000" w:sz="4" w:space="0"/>
            </w:tcBorders>
            <w:tcW w:w="522" w:type="pct"/>
            <w:vAlign w:val="center"/>
            <w:vMerge w:val="restart"/>
            <w:textDirection w:val="lrTb"/>
            <w:noWrap w:val="false"/>
          </w:tcPr>
          <w:p>
            <w:pPr>
              <w:ind w:left="0"/>
              <w:jc w:val="center"/>
              <w:widowControl w:val="off"/>
              <w:rPr>
                <w:rFonts w:ascii="宋体" w:hAnsi="宋体"/>
                <w:sz w:val="21"/>
              </w:rPr>
            </w:pPr>
            <w:r>
              <w:rPr>
                <w:rFonts w:ascii="宋体" w:hAnsi="宋体"/>
                <w:sz w:val="21"/>
              </w:rPr>
              <w:t xml:space="preserve">工程部</w:t>
            </w:r>
            <w:r/>
          </w:p>
        </w:tc>
        <w:tc>
          <w:tcPr>
            <w:tcBorders>
              <w:top w:val="single" w:color="000000" w:sz="4" w:space="0"/>
              <w:left w:val="single" w:color="000000" w:sz="4" w:space="0"/>
              <w:right w:val="single" w:color="000000" w:sz="4" w:space="0"/>
            </w:tcBorders>
            <w:tcW w:w="299" w:type="pct"/>
            <w:vAlign w:val="center"/>
            <w:textDirection w:val="lrTb"/>
            <w:noWrap w:val="false"/>
          </w:tcPr>
          <w:p>
            <w:pPr>
              <w:ind w:left="0"/>
              <w:jc w:val="center"/>
              <w:widowControl w:val="off"/>
              <w:rPr>
                <w:rFonts w:ascii="宋体" w:hAnsi="宋体"/>
                <w:sz w:val="21"/>
              </w:rPr>
            </w:pPr>
            <w:r>
              <w:rPr>
                <w:rFonts w:ascii="宋体" w:hAnsi="宋体"/>
                <w:sz w:val="21"/>
              </w:rPr>
              <w:t xml:space="preserve">水电</w:t>
            </w:r>
            <w:r>
              <w:rPr>
                <w:rFonts w:hint="eastAsia" w:ascii="宋体" w:hAnsi="宋体"/>
                <w:sz w:val="21"/>
              </w:rPr>
              <w:t xml:space="preserve">/</w:t>
            </w:r>
            <w:r>
              <w:rPr>
                <w:rFonts w:ascii="宋体" w:hAnsi="宋体"/>
                <w:sz w:val="21"/>
              </w:rPr>
              <w:t xml:space="preserve">工</w:t>
            </w:r>
            <w:r>
              <w:rPr>
                <w:rFonts w:hint="eastAsia" w:ascii="宋体" w:hAnsi="宋体"/>
                <w:sz w:val="21"/>
              </w:rPr>
              <w:t xml:space="preserve">程维修</w:t>
            </w:r>
            <w:r/>
          </w:p>
        </w:tc>
        <w:tc>
          <w:tcPr>
            <w:tcBorders>
              <w:top w:val="single" w:color="000000" w:sz="4" w:space="0"/>
              <w:left w:val="single" w:color="000000" w:sz="4" w:space="0"/>
              <w:bottom w:val="single" w:color="000000" w:sz="4" w:space="0"/>
              <w:right w:val="single" w:color="000000" w:sz="4" w:space="0"/>
            </w:tcBorders>
            <w:tcW w:w="2994" w:type="pct"/>
            <w:vAlign w:val="center"/>
            <w:textDirection w:val="lrTb"/>
            <w:noWrap w:val="false"/>
          </w:tcPr>
          <w:p>
            <w:pPr>
              <w:ind w:left="0"/>
              <w:widowControl w:val="off"/>
              <w:rPr>
                <w:rFonts w:ascii="宋体" w:hAnsi="宋体"/>
                <w:color w:val="000000"/>
                <w:sz w:val="21"/>
                <w:szCs w:val="21"/>
              </w:rPr>
            </w:pPr>
            <w:r>
              <w:rPr>
                <w:rFonts w:ascii="宋体" w:hAnsi="宋体"/>
                <w:sz w:val="21"/>
              </w:rPr>
              <w:t xml:space="preserve">有两年以上维修经验。</w:t>
            </w:r>
            <w:r>
              <w:rPr>
                <w:rFonts w:hint="eastAsia" w:ascii="宋体" w:hAnsi="宋体"/>
                <w:sz w:val="21"/>
              </w:rPr>
              <w:t xml:space="preserve">55</w:t>
            </w:r>
            <w:r>
              <w:rPr>
                <w:rFonts w:hint="eastAsia" w:ascii="宋体" w:hAnsi="宋体"/>
                <w:sz w:val="21"/>
              </w:rPr>
              <w:t xml:space="preserve">周岁及</w:t>
            </w:r>
            <w:r>
              <w:rPr>
                <w:rFonts w:hint="eastAsia" w:ascii="宋体" w:hAnsi="宋体"/>
                <w:sz w:val="21"/>
              </w:rPr>
              <w:t xml:space="preserve">以下，男性。</w:t>
            </w:r>
            <w:r>
              <w:rPr>
                <w:rFonts w:ascii="宋体" w:hAnsi="宋体"/>
                <w:sz w:val="21"/>
              </w:rPr>
              <w:t xml:space="preserve">具备一定的电气、机械知识，熟悉供</w:t>
            </w:r>
            <w:r>
              <w:rPr>
                <w:rFonts w:hint="eastAsia" w:ascii="宋体" w:hAnsi="宋体"/>
                <w:sz w:val="21"/>
              </w:rPr>
              <w:t xml:space="preserve">水、电、气、</w:t>
            </w:r>
            <w:r>
              <w:rPr>
                <w:rFonts w:ascii="宋体" w:hAnsi="宋体"/>
                <w:sz w:val="21"/>
              </w:rPr>
              <w:t xml:space="preserve">热</w:t>
            </w:r>
            <w:r>
              <w:rPr>
                <w:rFonts w:hint="eastAsia" w:ascii="宋体" w:hAnsi="宋体"/>
                <w:sz w:val="21"/>
              </w:rPr>
              <w:t xml:space="preserve">、土木建等常识</w:t>
            </w:r>
            <w:r>
              <w:rPr>
                <w:rFonts w:ascii="宋体" w:hAnsi="宋体"/>
                <w:sz w:val="21"/>
              </w:rPr>
              <w:t xml:space="preserve">,动手能力强，敬岗爱业，责任心强。</w:t>
            </w:r>
            <w:r>
              <w:rPr>
                <w:rFonts w:hint="eastAsia" w:ascii="宋体" w:hAnsi="宋体"/>
                <w:color w:val="000000"/>
                <w:sz w:val="21"/>
                <w:szCs w:val="21"/>
              </w:rPr>
              <w:t xml:space="preserve">有工作责任心和爱岗敬业精神。</w:t>
            </w:r>
            <w:r/>
          </w:p>
          <w:p>
            <w:pPr>
              <w:ind w:left="0"/>
              <w:widowControl w:val="off"/>
              <w:rPr>
                <w:b/>
              </w:rPr>
            </w:pPr>
            <w:r>
              <w:rPr>
                <w:rFonts w:hint="eastAsia" w:ascii="宋体" w:hAnsi="宋体"/>
                <w:b/>
                <w:color w:val="000000"/>
                <w:sz w:val="21"/>
                <w:szCs w:val="21"/>
              </w:rPr>
              <w:t xml:space="preserve">★特种作业证操作证（准操项目：低压电工作业）。</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ind w:left="0"/>
              <w:jc w:val="center"/>
              <w:widowControl w:val="off"/>
              <w:rPr>
                <w:rFonts w:ascii="宋体" w:hAnsi="宋体"/>
                <w:sz w:val="21"/>
              </w:rPr>
            </w:pPr>
            <w:r>
              <w:rPr>
                <w:rFonts w:hint="eastAsia" w:ascii="宋体" w:hAnsi="宋体"/>
                <w:sz w:val="21"/>
              </w:rPr>
              <w:t xml:space="preserve">2</w:t>
            </w:r>
            <w:r/>
          </w:p>
        </w:tc>
      </w:tr>
      <w:tr>
        <w:trPr>
          <w:trHeight w:val="510"/>
        </w:trPr>
        <w:tc>
          <w:tcPr>
            <w:tcBorders>
              <w:top w:val="none" w:color="000000" w:sz="4" w:space="0"/>
            </w:tcBorders>
            <w:tcW w:w="669" w:type="pct"/>
            <w:vAlign w:val="center"/>
            <w:vMerge w:val="continue"/>
            <w:textDirection w:val="lrTb"/>
            <w:noWrap w:val="false"/>
          </w:tcPr>
          <w:p>
            <w:pPr>
              <w:ind w:left="0" w:firstLine="420"/>
              <w:jc w:val="center"/>
              <w:widowControl w:val="off"/>
              <w:rPr>
                <w:rFonts w:ascii="宋体" w:hAnsi="宋体"/>
                <w:sz w:val="21"/>
              </w:rPr>
            </w:pPr>
            <w:r>
              <w:rPr>
                <w:rFonts w:ascii="宋体" w:hAnsi="宋体"/>
                <w:sz w:val="21"/>
              </w:rPr>
            </w:r>
            <w:r/>
          </w:p>
        </w:tc>
        <w:tc>
          <w:tcPr>
            <w:tcBorders>
              <w:top w:val="none" w:color="000000" w:sz="4" w:space="0"/>
            </w:tcBorders>
            <w:tcW w:w="522" w:type="pct"/>
            <w:vAlign w:val="center"/>
            <w:vMerge w:val="continue"/>
            <w:textDirection w:val="lrTb"/>
            <w:noWrap w:val="false"/>
          </w:tcPr>
          <w:p>
            <w:pPr>
              <w:ind w:left="0" w:firstLine="420"/>
              <w:jc w:val="center"/>
              <w:widowControl w:val="off"/>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ind w:left="0"/>
              <w:jc w:val="center"/>
              <w:widowControl w:val="off"/>
              <w:rPr>
                <w:rFonts w:ascii="宋体" w:hAnsi="宋体"/>
                <w:sz w:val="21"/>
              </w:rPr>
            </w:pPr>
            <w:r>
              <w:rPr>
                <w:rFonts w:ascii="宋体" w:hAnsi="宋体"/>
                <w:sz w:val="21"/>
              </w:rPr>
              <w:t xml:space="preserve">合计</w:t>
            </w:r>
            <w:r/>
          </w:p>
        </w:tc>
        <w:tc>
          <w:tcPr>
            <w:tcBorders>
              <w:top w:val="single" w:color="000000" w:sz="4" w:space="0"/>
              <w:left w:val="single" w:color="000000" w:sz="4" w:space="0"/>
              <w:bottom w:val="single" w:color="000000" w:sz="4" w:space="0"/>
              <w:right w:val="single" w:color="000000" w:sz="4" w:space="0"/>
            </w:tcBorders>
            <w:tcW w:w="2994" w:type="pct"/>
            <w:vAlign w:val="center"/>
            <w:textDirection w:val="lrTb"/>
            <w:noWrap w:val="false"/>
          </w:tcPr>
          <w:p>
            <w:pPr>
              <w:ind w:left="0"/>
              <w:jc w:val="center"/>
              <w:widowControl w:val="off"/>
              <w:rPr>
                <w:rFonts w:ascii="宋体" w:hAnsi="宋体"/>
                <w:sz w:val="21"/>
              </w:rPr>
            </w:pPr>
            <w:r>
              <w:rPr>
                <w:rFonts w:ascii="宋体" w:hAnsi="宋体"/>
                <w:sz w:val="21"/>
              </w:rPr>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ind w:left="0"/>
              <w:jc w:val="center"/>
              <w:widowControl w:val="off"/>
              <w:rPr>
                <w:rFonts w:ascii="宋体" w:hAnsi="宋体"/>
                <w:sz w:val="21"/>
              </w:rPr>
            </w:pPr>
            <w:r>
              <w:rPr>
                <w:rFonts w:hint="eastAsia" w:ascii="宋体" w:hAnsi="宋体"/>
                <w:sz w:val="21"/>
              </w:rPr>
              <w:t xml:space="preserve">46</w:t>
            </w:r>
            <w:r/>
          </w:p>
        </w:tc>
      </w:tr>
    </w:tbl>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说明：</w:t>
      </w:r>
      <w:r>
        <w:rPr>
          <w:rFonts w:hint="eastAsia" w:ascii="宋体" w:hAnsi="宋体"/>
          <w:b/>
          <w:sz w:val="21"/>
          <w:szCs w:val="21"/>
        </w:rPr>
        <w:t xml:space="preserve">带★项为实质性响应要求，项目经理需持有公安部门颁发的保安员证上岗</w:t>
      </w:r>
      <w:r>
        <w:rPr>
          <w:rFonts w:hint="eastAsia" w:ascii="宋体" w:hAnsi="宋体"/>
          <w:b/>
          <w:sz w:val="21"/>
        </w:rPr>
        <w:t xml:space="preserve">、</w:t>
      </w:r>
      <w:r>
        <w:rPr>
          <w:rFonts w:ascii="宋体" w:hAnsi="宋体"/>
          <w:b/>
          <w:sz w:val="21"/>
        </w:rPr>
        <w:t xml:space="preserve">建（构）筑物消防员证书或消防设施操作员证书</w:t>
      </w:r>
      <w:r>
        <w:rPr>
          <w:rFonts w:hint="eastAsia" w:ascii="宋体" w:hAnsi="宋体"/>
          <w:b/>
          <w:sz w:val="21"/>
          <w:szCs w:val="21"/>
        </w:rPr>
        <w:t xml:space="preserve">；项目副经理需</w:t>
      </w:r>
      <w:r>
        <w:rPr>
          <w:rFonts w:ascii="宋体" w:hAnsi="宋体"/>
          <w:b/>
          <w:sz w:val="21"/>
        </w:rPr>
        <w:t xml:space="preserve">持</w:t>
      </w:r>
      <w:r>
        <w:rPr>
          <w:rFonts w:hint="eastAsia" w:ascii="宋体" w:hAnsi="宋体"/>
          <w:b/>
          <w:sz w:val="21"/>
        </w:rPr>
        <w:t xml:space="preserve">有</w:t>
      </w:r>
      <w:r>
        <w:rPr>
          <w:rFonts w:ascii="宋体" w:hAnsi="宋体"/>
          <w:b/>
          <w:sz w:val="21"/>
        </w:rPr>
        <w:t xml:space="preserve">公安部门颁发的</w:t>
      </w:r>
      <w:r>
        <w:rPr>
          <w:rFonts w:ascii="宋体" w:hAnsi="宋体"/>
          <w:b/>
          <w:sz w:val="21"/>
        </w:rPr>
        <w:t xml:space="preserve">保安员证上岗</w:t>
      </w:r>
      <w:r>
        <w:rPr>
          <w:rFonts w:hint="eastAsia" w:ascii="宋体" w:hAnsi="宋体"/>
          <w:b/>
          <w:sz w:val="21"/>
        </w:rPr>
        <w:t xml:space="preserve">、</w:t>
      </w:r>
      <w:r>
        <w:rPr>
          <w:rFonts w:ascii="宋体" w:hAnsi="宋体"/>
          <w:b/>
          <w:sz w:val="21"/>
        </w:rPr>
        <w:t xml:space="preserve">建（构）筑物消防员证书或消防设施操作员证书</w:t>
      </w:r>
      <w:r>
        <w:rPr>
          <w:rFonts w:hint="eastAsia" w:ascii="宋体" w:hAnsi="宋体"/>
          <w:b/>
          <w:sz w:val="21"/>
          <w:szCs w:val="21"/>
        </w:rPr>
        <w:t xml:space="preserve">；维修主管需持有</w:t>
      </w:r>
      <w:r>
        <w:rPr>
          <w:rFonts w:ascii="宋体" w:hAnsi="宋体"/>
          <w:b/>
          <w:sz w:val="21"/>
        </w:rPr>
        <w:t xml:space="preserve">特种作业证操作</w:t>
      </w:r>
      <w:r>
        <w:rPr>
          <w:rFonts w:hint="eastAsia" w:ascii="宋体" w:hAnsi="宋体"/>
          <w:b/>
          <w:color w:val="000000"/>
          <w:sz w:val="21"/>
          <w:szCs w:val="21"/>
        </w:rPr>
        <w:t xml:space="preserve">（准操项目：高压电工作业</w:t>
      </w:r>
      <w:r>
        <w:rPr>
          <w:rFonts w:hint="eastAsia" w:ascii="宋体" w:hAnsi="宋体"/>
          <w:b/>
          <w:color w:val="000000"/>
          <w:sz w:val="21"/>
          <w:szCs w:val="21"/>
        </w:rPr>
        <w:t xml:space="preserve">/</w:t>
      </w:r>
      <w:r>
        <w:rPr>
          <w:rFonts w:hint="eastAsia" w:ascii="宋体" w:hAnsi="宋体"/>
          <w:b/>
          <w:color w:val="000000"/>
          <w:sz w:val="21"/>
          <w:szCs w:val="21"/>
        </w:rPr>
        <w:t xml:space="preserve">低压电工作业）</w:t>
      </w:r>
      <w:r>
        <w:rPr>
          <w:rFonts w:ascii="宋体" w:hAnsi="宋体"/>
          <w:b/>
          <w:sz w:val="21"/>
        </w:rPr>
        <w:t xml:space="preserve">或特种设备安全管理和作业人员证（A证）</w:t>
      </w:r>
      <w:r>
        <w:rPr>
          <w:rFonts w:hint="eastAsia" w:ascii="宋体" w:hAnsi="宋体"/>
          <w:b/>
          <w:sz w:val="21"/>
        </w:rPr>
        <w:t xml:space="preserve">；</w:t>
      </w:r>
      <w:r>
        <w:rPr>
          <w:rFonts w:hint="eastAsia" w:ascii="宋体" w:hAnsi="宋体"/>
          <w:b/>
          <w:sz w:val="21"/>
          <w:szCs w:val="21"/>
        </w:rPr>
        <w:t xml:space="preserve">保安主管需</w:t>
      </w:r>
      <w:r>
        <w:rPr>
          <w:rFonts w:ascii="宋体" w:hAnsi="宋体"/>
          <w:b/>
          <w:sz w:val="21"/>
        </w:rPr>
        <w:t xml:space="preserve">持</w:t>
      </w:r>
      <w:r>
        <w:rPr>
          <w:rFonts w:hint="eastAsia" w:ascii="宋体" w:hAnsi="宋体"/>
          <w:b/>
          <w:sz w:val="21"/>
        </w:rPr>
        <w:t xml:space="preserve">有</w:t>
      </w:r>
      <w:r>
        <w:rPr>
          <w:rFonts w:ascii="宋体" w:hAnsi="宋体"/>
          <w:b/>
          <w:sz w:val="21"/>
        </w:rPr>
        <w:t xml:space="preserve">公安部门颁发的保安员证上岗</w:t>
      </w:r>
      <w:r>
        <w:rPr>
          <w:rFonts w:hint="eastAsia" w:ascii="宋体" w:hAnsi="宋体"/>
          <w:b/>
          <w:sz w:val="21"/>
        </w:rPr>
        <w:t xml:space="preserve">、</w:t>
      </w:r>
      <w:r>
        <w:rPr>
          <w:rFonts w:ascii="宋体" w:hAnsi="宋体"/>
          <w:b/>
          <w:sz w:val="21"/>
        </w:rPr>
        <w:t xml:space="preserve">建（构）筑物消防员证书或消防设施操作员证书上岗</w:t>
      </w:r>
      <w:r>
        <w:rPr>
          <w:rFonts w:hint="eastAsia" w:ascii="宋体" w:hAnsi="宋体"/>
          <w:b/>
          <w:sz w:val="21"/>
          <w:szCs w:val="21"/>
        </w:rPr>
        <w:t xml:space="preserve">；</w:t>
      </w:r>
      <w:r>
        <w:rPr>
          <w:rFonts w:ascii="宋体" w:hAnsi="宋体"/>
          <w:b/>
          <w:sz w:val="21"/>
        </w:rPr>
        <w:t xml:space="preserve">秩序员</w:t>
      </w:r>
      <w:r>
        <w:rPr>
          <w:rFonts w:hint="eastAsia" w:ascii="宋体" w:hAnsi="宋体"/>
          <w:b/>
          <w:sz w:val="21"/>
        </w:rPr>
        <w:t xml:space="preserve">需</w:t>
      </w:r>
      <w:r>
        <w:rPr>
          <w:rFonts w:ascii="宋体" w:hAnsi="宋体"/>
          <w:b/>
          <w:sz w:val="21"/>
        </w:rPr>
        <w:t xml:space="preserve">持</w:t>
      </w:r>
      <w:r>
        <w:rPr>
          <w:rFonts w:hint="eastAsia" w:ascii="宋体" w:hAnsi="宋体"/>
          <w:b/>
          <w:sz w:val="21"/>
        </w:rPr>
        <w:t xml:space="preserve">有</w:t>
      </w:r>
      <w:r>
        <w:rPr>
          <w:rFonts w:ascii="宋体" w:hAnsi="宋体"/>
          <w:b/>
          <w:sz w:val="21"/>
        </w:rPr>
        <w:t xml:space="preserve">公安部门颁发的保安员证上岗</w:t>
      </w:r>
      <w:r>
        <w:rPr>
          <w:rFonts w:hint="eastAsia" w:ascii="宋体" w:hAnsi="宋体"/>
          <w:b/>
          <w:sz w:val="21"/>
          <w:szCs w:val="21"/>
        </w:rPr>
        <w:t xml:space="preserve">；消控岗</w:t>
      </w:r>
      <w:r>
        <w:rPr>
          <w:rFonts w:hint="eastAsia" w:ascii="宋体" w:hAnsi="宋体"/>
          <w:b/>
          <w:sz w:val="21"/>
        </w:rPr>
        <w:t xml:space="preserve">需</w:t>
      </w:r>
      <w:r>
        <w:rPr>
          <w:rFonts w:ascii="宋体" w:hAnsi="宋体"/>
          <w:b/>
          <w:sz w:val="21"/>
        </w:rPr>
        <w:t xml:space="preserve">持有建 （构）筑物消防员证书或消防设施操作员证书上</w:t>
      </w:r>
      <w:r>
        <w:rPr>
          <w:rFonts w:hint="eastAsia" w:ascii="宋体" w:hAnsi="宋体"/>
          <w:b/>
          <w:sz w:val="21"/>
        </w:rPr>
        <w:t xml:space="preserve">岗</w:t>
      </w:r>
      <w:r>
        <w:rPr>
          <w:rFonts w:hint="eastAsia" w:ascii="宋体" w:hAnsi="宋体"/>
          <w:b/>
          <w:sz w:val="21"/>
        </w:rPr>
        <w:t xml:space="preserve">；水电/工程维修需持</w:t>
      </w:r>
      <w:r>
        <w:rPr>
          <w:rFonts w:hint="eastAsia" w:ascii="宋体" w:hAnsi="宋体"/>
          <w:b/>
          <w:color w:val="000000"/>
          <w:sz w:val="21"/>
          <w:szCs w:val="21"/>
        </w:rPr>
        <w:t xml:space="preserve">特种作业证操作证（准操项目：低压电工作业）</w:t>
      </w:r>
      <w:r>
        <w:rPr>
          <w:rFonts w:hint="eastAsia" w:ascii="宋体" w:hAnsi="宋体"/>
          <w:b/>
          <w:sz w:val="21"/>
        </w:rPr>
        <w:t xml:space="preserve">。</w:t>
      </w:r>
      <w:r>
        <w:rPr>
          <w:rFonts w:hint="eastAsia" w:ascii="宋体" w:hAnsi="宋体"/>
          <w:b/>
          <w:sz w:val="21"/>
          <w:szCs w:val="21"/>
        </w:rPr>
        <w:t xml:space="preserve">投标供应商需在投标文件中提供相关证书复印件并加盖单位公章，未提供的视为非实质性响应；</w:t>
      </w:r>
      <w:r>
        <w:rPr>
          <w:rFonts w:hint="eastAsia" w:ascii="宋体" w:hAnsi="宋体"/>
          <w:sz w:val="21"/>
          <w:szCs w:val="21"/>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pStyle w:val="1003"/>
        <w:ind w:left="0" w:firstLine="0"/>
      </w:pPr>
      <w:r/>
      <w:r/>
    </w:p>
    <w:p>
      <w:pPr>
        <w:ind w:left="0" w:right="-276"/>
        <w:spacing w:line="400" w:lineRule="exact"/>
        <w:widowControl w:val="off"/>
        <w:tabs>
          <w:tab w:val="left" w:pos="9000" w:leader="none"/>
        </w:tabs>
        <w:rPr>
          <w:rFonts w:ascii="宋体" w:hAnsi="宋体"/>
          <w:sz w:val="21"/>
        </w:rPr>
      </w:pPr>
      <w:r>
        <w:rPr>
          <w:rFonts w:ascii="宋体" w:hAnsi="宋体"/>
          <w:sz w:val="21"/>
        </w:rPr>
        <w:t xml:space="preserve">9</w:t>
      </w:r>
      <w:r>
        <w:rPr>
          <w:rFonts w:hint="eastAsia" w:ascii="宋体" w:hAnsi="宋体"/>
          <w:sz w:val="21"/>
        </w:rPr>
        <w:t xml:space="preserve">.物业管理服务内容、标准参照《普通住宅物业公共分类分项分级标准》（苏价服字〔2014〕86号）执行，等级标准如下表：</w:t>
      </w:r>
      <w:r/>
    </w:p>
    <w:tbl>
      <w:tblPr>
        <w:tblW w:w="94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89"/>
        <w:gridCol w:w="1388"/>
        <w:gridCol w:w="2129"/>
        <w:gridCol w:w="1405"/>
        <w:gridCol w:w="1405"/>
        <w:gridCol w:w="1881"/>
      </w:tblGrid>
      <w:tr>
        <w:trPr>
          <w:jc w:val="center"/>
          <w:trHeight w:val="715"/>
        </w:trPr>
        <w:tc>
          <w:tcPr>
            <w:tcW w:w="1289" w:type="dxa"/>
            <w:vAlign w:val="center"/>
            <w:textDirection w:val="lrTb"/>
            <w:noWrap w:val="false"/>
          </w:tcPr>
          <w:p>
            <w:pPr>
              <w:ind w:left="0"/>
              <w:jc w:val="center"/>
              <w:spacing w:line="400" w:lineRule="exact"/>
              <w:widowControl w:val="off"/>
              <w:tabs>
                <w:tab w:val="left" w:pos="9000" w:leader="none"/>
              </w:tabs>
              <w:rPr>
                <w:rFonts w:ascii="宋体" w:hAnsi="宋体"/>
                <w:sz w:val="21"/>
              </w:rPr>
            </w:pPr>
            <w:r>
              <w:rPr>
                <w:rFonts w:hint="eastAsia" w:ascii="宋体" w:hAnsi="宋体"/>
                <w:sz w:val="21"/>
              </w:rPr>
              <w:t xml:space="preserve">服务内容</w:t>
            </w:r>
            <w:r/>
          </w:p>
        </w:tc>
        <w:tc>
          <w:tcPr>
            <w:tcW w:w="1388" w:type="dxa"/>
            <w:vAlign w:val="center"/>
            <w:textDirection w:val="lrTb"/>
            <w:noWrap w:val="false"/>
          </w:tcPr>
          <w:p>
            <w:pPr>
              <w:ind w:left="0"/>
              <w:jc w:val="center"/>
              <w:spacing w:line="400" w:lineRule="exact"/>
              <w:widowControl w:val="off"/>
              <w:tabs>
                <w:tab w:val="left" w:pos="9000" w:leader="none"/>
              </w:tabs>
              <w:rPr>
                <w:rFonts w:ascii="宋体" w:hAnsi="宋体"/>
                <w:sz w:val="21"/>
              </w:rPr>
            </w:pPr>
            <w:r>
              <w:rPr>
                <w:rFonts w:hint="eastAsia" w:ascii="宋体" w:hAnsi="宋体"/>
                <w:sz w:val="21"/>
              </w:rPr>
              <w:t xml:space="preserve">综合服务</w:t>
            </w:r>
            <w:r/>
          </w:p>
        </w:tc>
        <w:tc>
          <w:tcPr>
            <w:tcW w:w="2129" w:type="dxa"/>
            <w:vAlign w:val="center"/>
            <w:textDirection w:val="lrTb"/>
            <w:noWrap w:val="false"/>
          </w:tcPr>
          <w:p>
            <w:pPr>
              <w:ind w:left="0"/>
              <w:jc w:val="center"/>
              <w:spacing w:line="400" w:lineRule="exact"/>
              <w:widowControl w:val="off"/>
              <w:tabs>
                <w:tab w:val="left" w:pos="9000" w:leader="none"/>
              </w:tabs>
              <w:rPr>
                <w:rFonts w:ascii="宋体" w:hAnsi="宋体"/>
                <w:sz w:val="21"/>
              </w:rPr>
            </w:pPr>
            <w:r>
              <w:rPr>
                <w:rFonts w:hint="eastAsia" w:ascii="宋体" w:hAnsi="宋体"/>
                <w:sz w:val="21"/>
              </w:rPr>
              <w:t xml:space="preserve">共用部位、共用</w:t>
            </w:r>
            <w:r/>
          </w:p>
          <w:p>
            <w:pPr>
              <w:ind w:left="0"/>
              <w:jc w:val="center"/>
              <w:spacing w:line="400" w:lineRule="exact"/>
              <w:widowControl w:val="off"/>
              <w:tabs>
                <w:tab w:val="left" w:pos="9000" w:leader="none"/>
              </w:tabs>
              <w:rPr>
                <w:rFonts w:ascii="宋体" w:hAnsi="宋体"/>
                <w:sz w:val="21"/>
              </w:rPr>
            </w:pPr>
            <w:r>
              <w:rPr>
                <w:rFonts w:hint="eastAsia" w:ascii="宋体" w:hAnsi="宋体"/>
                <w:sz w:val="21"/>
              </w:rPr>
              <w:t xml:space="preserve">设施设备维护</w:t>
            </w:r>
            <w:r/>
          </w:p>
        </w:tc>
        <w:tc>
          <w:tcPr>
            <w:tcW w:w="1405" w:type="dxa"/>
            <w:vAlign w:val="center"/>
            <w:textDirection w:val="lrTb"/>
            <w:noWrap w:val="false"/>
          </w:tcPr>
          <w:p>
            <w:pPr>
              <w:ind w:left="0"/>
              <w:jc w:val="center"/>
              <w:spacing w:line="400" w:lineRule="exact"/>
              <w:widowControl w:val="off"/>
              <w:tabs>
                <w:tab w:val="left" w:pos="9000" w:leader="none"/>
              </w:tabs>
              <w:rPr>
                <w:rFonts w:ascii="宋体" w:hAnsi="宋体"/>
                <w:sz w:val="21"/>
              </w:rPr>
            </w:pPr>
            <w:r>
              <w:rPr>
                <w:rFonts w:hint="eastAsia" w:ascii="宋体" w:hAnsi="宋体"/>
                <w:sz w:val="21"/>
              </w:rPr>
              <w:t xml:space="preserve">公共秩</w:t>
            </w:r>
            <w:r/>
          </w:p>
          <w:p>
            <w:pPr>
              <w:ind w:left="0"/>
              <w:jc w:val="center"/>
              <w:spacing w:line="400" w:lineRule="exact"/>
              <w:widowControl w:val="off"/>
              <w:tabs>
                <w:tab w:val="left" w:pos="9000" w:leader="none"/>
              </w:tabs>
              <w:rPr>
                <w:rFonts w:ascii="宋体" w:hAnsi="宋体"/>
                <w:sz w:val="21"/>
              </w:rPr>
            </w:pPr>
            <w:r>
              <w:rPr>
                <w:rFonts w:hint="eastAsia" w:ascii="宋体" w:hAnsi="宋体"/>
                <w:sz w:val="21"/>
              </w:rPr>
              <w:t xml:space="preserve">序维护</w:t>
            </w:r>
            <w:r/>
          </w:p>
        </w:tc>
        <w:tc>
          <w:tcPr>
            <w:tcW w:w="1405" w:type="dxa"/>
            <w:vAlign w:val="center"/>
            <w:textDirection w:val="lrTb"/>
            <w:noWrap w:val="false"/>
          </w:tcPr>
          <w:p>
            <w:pPr>
              <w:ind w:left="0"/>
              <w:jc w:val="center"/>
              <w:spacing w:line="400" w:lineRule="exact"/>
              <w:widowControl w:val="off"/>
              <w:tabs>
                <w:tab w:val="left" w:pos="9000" w:leader="none"/>
              </w:tabs>
              <w:rPr>
                <w:rFonts w:ascii="宋体" w:hAnsi="宋体"/>
                <w:sz w:val="21"/>
              </w:rPr>
            </w:pPr>
            <w:r>
              <w:rPr>
                <w:rFonts w:hint="eastAsia" w:ascii="宋体" w:hAnsi="宋体"/>
                <w:sz w:val="21"/>
              </w:rPr>
              <w:t xml:space="preserve">保洁服务</w:t>
            </w:r>
            <w:r/>
          </w:p>
        </w:tc>
        <w:tc>
          <w:tcPr>
            <w:tcW w:w="1881" w:type="dxa"/>
            <w:vAlign w:val="center"/>
            <w:textDirection w:val="lrTb"/>
            <w:noWrap w:val="false"/>
          </w:tcPr>
          <w:p>
            <w:pPr>
              <w:ind w:left="0"/>
              <w:jc w:val="center"/>
              <w:spacing w:line="400" w:lineRule="exact"/>
              <w:widowControl w:val="off"/>
              <w:tabs>
                <w:tab w:val="left" w:pos="9000" w:leader="none"/>
              </w:tabs>
              <w:rPr>
                <w:rFonts w:ascii="宋体" w:hAnsi="宋体"/>
                <w:sz w:val="21"/>
              </w:rPr>
            </w:pPr>
            <w:r>
              <w:rPr>
                <w:rFonts w:hint="eastAsia" w:ascii="宋体" w:hAnsi="宋体"/>
                <w:sz w:val="21"/>
              </w:rPr>
              <w:t xml:space="preserve">绿化养护服务</w:t>
            </w:r>
            <w:r/>
          </w:p>
        </w:tc>
      </w:tr>
      <w:tr>
        <w:trPr>
          <w:jc w:val="center"/>
          <w:trHeight w:val="522"/>
        </w:trPr>
        <w:tc>
          <w:tcPr>
            <w:tcW w:w="1289" w:type="dxa"/>
            <w:vAlign w:val="center"/>
            <w:textDirection w:val="lrTb"/>
            <w:noWrap w:val="false"/>
          </w:tcPr>
          <w:p>
            <w:pPr>
              <w:ind w:left="0"/>
              <w:jc w:val="center"/>
              <w:spacing w:line="400" w:lineRule="exact"/>
              <w:widowControl w:val="off"/>
              <w:tabs>
                <w:tab w:val="left" w:pos="9000" w:leader="none"/>
              </w:tabs>
              <w:rPr>
                <w:rFonts w:ascii="宋体" w:hAnsi="宋体"/>
                <w:sz w:val="21"/>
              </w:rPr>
            </w:pPr>
            <w:r>
              <w:rPr>
                <w:rFonts w:hint="eastAsia" w:ascii="宋体" w:hAnsi="宋体"/>
                <w:sz w:val="21"/>
              </w:rPr>
              <w:t xml:space="preserve">等级</w:t>
            </w:r>
            <w:r/>
          </w:p>
        </w:tc>
        <w:tc>
          <w:tcPr>
            <w:tcW w:w="1388" w:type="dxa"/>
            <w:vAlign w:val="center"/>
            <w:textDirection w:val="lrTb"/>
            <w:noWrap w:val="false"/>
          </w:tcPr>
          <w:p>
            <w:pPr>
              <w:ind w:left="0"/>
              <w:jc w:val="center"/>
              <w:spacing w:line="400" w:lineRule="exact"/>
              <w:widowControl w:val="off"/>
              <w:tabs>
                <w:tab w:val="left" w:pos="9000" w:leader="none"/>
              </w:tabs>
              <w:rPr>
                <w:rFonts w:ascii="宋体" w:hAnsi="宋体"/>
                <w:sz w:val="21"/>
              </w:rPr>
            </w:pPr>
            <w:r>
              <w:rPr>
                <w:rFonts w:hint="eastAsia" w:ascii="宋体" w:hAnsi="宋体"/>
                <w:sz w:val="21"/>
              </w:rPr>
              <w:t xml:space="preserve">3</w:t>
            </w:r>
            <w:r/>
          </w:p>
        </w:tc>
        <w:tc>
          <w:tcPr>
            <w:tcW w:w="2129" w:type="dxa"/>
            <w:vAlign w:val="center"/>
            <w:textDirection w:val="lrTb"/>
            <w:noWrap w:val="false"/>
          </w:tcPr>
          <w:p>
            <w:pPr>
              <w:ind w:left="0"/>
              <w:jc w:val="center"/>
              <w:spacing w:line="400" w:lineRule="exact"/>
              <w:widowControl w:val="off"/>
              <w:tabs>
                <w:tab w:val="left" w:pos="9000" w:leader="none"/>
              </w:tabs>
              <w:rPr>
                <w:rFonts w:ascii="宋体" w:hAnsi="宋体"/>
                <w:sz w:val="21"/>
              </w:rPr>
            </w:pPr>
            <w:r>
              <w:rPr>
                <w:rFonts w:hint="eastAsia" w:ascii="宋体" w:hAnsi="宋体"/>
                <w:sz w:val="21"/>
              </w:rPr>
              <w:t xml:space="preserve">4</w:t>
            </w:r>
            <w:r/>
          </w:p>
        </w:tc>
        <w:tc>
          <w:tcPr>
            <w:tcW w:w="1405" w:type="dxa"/>
            <w:vAlign w:val="center"/>
            <w:textDirection w:val="lrTb"/>
            <w:noWrap w:val="false"/>
          </w:tcPr>
          <w:p>
            <w:pPr>
              <w:ind w:left="0"/>
              <w:jc w:val="center"/>
              <w:spacing w:line="400" w:lineRule="exact"/>
              <w:widowControl w:val="off"/>
              <w:tabs>
                <w:tab w:val="left" w:pos="9000" w:leader="none"/>
              </w:tabs>
              <w:rPr>
                <w:rFonts w:ascii="宋体" w:hAnsi="宋体"/>
                <w:sz w:val="21"/>
              </w:rPr>
            </w:pPr>
            <w:r>
              <w:rPr>
                <w:rFonts w:hint="eastAsia" w:ascii="宋体" w:hAnsi="宋体"/>
                <w:sz w:val="21"/>
              </w:rPr>
              <w:t xml:space="preserve">3</w:t>
            </w:r>
            <w:r/>
          </w:p>
        </w:tc>
        <w:tc>
          <w:tcPr>
            <w:tcW w:w="1405" w:type="dxa"/>
            <w:vAlign w:val="center"/>
            <w:textDirection w:val="lrTb"/>
            <w:noWrap w:val="false"/>
          </w:tcPr>
          <w:p>
            <w:pPr>
              <w:ind w:left="0"/>
              <w:jc w:val="center"/>
              <w:spacing w:line="400" w:lineRule="exact"/>
              <w:widowControl w:val="off"/>
              <w:tabs>
                <w:tab w:val="left" w:pos="9000" w:leader="none"/>
              </w:tabs>
              <w:rPr>
                <w:rFonts w:ascii="宋体" w:hAnsi="宋体"/>
                <w:sz w:val="21"/>
              </w:rPr>
            </w:pPr>
            <w:r>
              <w:rPr>
                <w:rFonts w:hint="eastAsia" w:ascii="宋体" w:hAnsi="宋体"/>
                <w:sz w:val="21"/>
              </w:rPr>
              <w:t xml:space="preserve">3</w:t>
            </w:r>
            <w:r/>
          </w:p>
        </w:tc>
        <w:tc>
          <w:tcPr>
            <w:tcW w:w="1881" w:type="dxa"/>
            <w:vAlign w:val="center"/>
            <w:textDirection w:val="lrTb"/>
            <w:noWrap w:val="false"/>
          </w:tcPr>
          <w:p>
            <w:pPr>
              <w:ind w:left="0"/>
              <w:jc w:val="center"/>
              <w:spacing w:line="400" w:lineRule="exact"/>
              <w:widowControl w:val="off"/>
              <w:tabs>
                <w:tab w:val="left" w:pos="9000" w:leader="none"/>
              </w:tabs>
              <w:rPr>
                <w:rFonts w:ascii="宋体" w:hAnsi="宋体"/>
                <w:sz w:val="21"/>
              </w:rPr>
            </w:pPr>
            <w:r>
              <w:rPr>
                <w:rFonts w:hint="eastAsia" w:ascii="宋体" w:hAnsi="宋体"/>
                <w:sz w:val="21"/>
              </w:rPr>
              <w:t xml:space="preserve">3</w:t>
            </w:r>
            <w:r/>
          </w:p>
        </w:tc>
      </w:tr>
    </w:tbl>
    <w:p>
      <w:pPr>
        <w:ind w:left="0"/>
        <w:widowControl w:val="off"/>
        <w:rPr>
          <w:rFonts w:ascii="宋体" w:hAnsi="宋体"/>
          <w:sz w:val="21"/>
        </w:rPr>
      </w:pPr>
      <w:r>
        <w:rPr>
          <w:rFonts w:ascii="宋体" w:hAnsi="宋体"/>
          <w:sz w:val="21"/>
        </w:rPr>
      </w:r>
      <w:r/>
    </w:p>
    <w:p>
      <w:pPr>
        <w:ind w:left="0"/>
        <w:widowControl w:val="off"/>
        <w:rPr>
          <w:rFonts w:ascii="宋体" w:hAnsi="宋体"/>
          <w:sz w:val="21"/>
        </w:rPr>
      </w:pPr>
      <w:r>
        <w:rPr>
          <w:rFonts w:hint="eastAsia" w:ascii="宋体" w:hAnsi="宋体"/>
          <w:sz w:val="21"/>
        </w:rPr>
        <w:t xml:space="preserve">具体服务标准如下：</w:t>
      </w:r>
      <w:r/>
    </w:p>
    <w:p>
      <w:pPr>
        <w:ind w:left="0"/>
        <w:widowControl w:val="off"/>
        <w:rPr>
          <w:rFonts w:ascii="宋体" w:hAnsi="宋体"/>
          <w:b/>
          <w:sz w:val="21"/>
        </w:rPr>
      </w:pPr>
      <w:r>
        <w:rPr>
          <w:rFonts w:hint="eastAsia" w:ascii="宋体" w:hAnsi="宋体"/>
          <w:b/>
          <w:sz w:val="21"/>
        </w:rPr>
        <w:t xml:space="preserve">（1）“综合服务”具体内容及标准如下：</w:t>
      </w:r>
      <w:r/>
    </w:p>
    <w:tbl>
      <w:tblPr>
        <w:tblW w:w="94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71"/>
        <w:gridCol w:w="3875"/>
        <w:gridCol w:w="1096"/>
        <w:gridCol w:w="3211"/>
      </w:tblGrid>
      <w:tr>
        <w:trPr>
          <w:cantSplit/>
          <w:jc w:val="center"/>
          <w:trHeight w:val="541"/>
        </w:trPr>
        <w:tc>
          <w:tcPr>
            <w:tcW w:w="1271" w:type="dxa"/>
            <w:vAlign w:val="center"/>
            <w:textDirection w:val="lrTb"/>
            <w:noWrap w:val="false"/>
          </w:tcPr>
          <w:p>
            <w:pPr>
              <w:ind w:left="0"/>
              <w:jc w:val="center"/>
              <w:spacing w:line="400" w:lineRule="exact"/>
              <w:widowControl w:val="off"/>
              <w:tabs>
                <w:tab w:val="left" w:pos="9000" w:leader="none"/>
              </w:tabs>
              <w:rPr>
                <w:rFonts w:ascii="宋体" w:hAnsi="宋体"/>
                <w:sz w:val="21"/>
              </w:rPr>
            </w:pPr>
            <w:r>
              <w:rPr>
                <w:rFonts w:hint="eastAsia" w:ascii="宋体" w:hAnsi="宋体"/>
                <w:sz w:val="21"/>
              </w:rPr>
              <w:t xml:space="preserve">服务内容</w:t>
            </w:r>
            <w:r/>
          </w:p>
        </w:tc>
        <w:tc>
          <w:tcPr>
            <w:tcW w:w="3875" w:type="dxa"/>
            <w:vAlign w:val="center"/>
            <w:textDirection w:val="lrTb"/>
            <w:noWrap w:val="false"/>
          </w:tcPr>
          <w:p>
            <w:pPr>
              <w:ind w:left="0"/>
              <w:jc w:val="center"/>
              <w:spacing w:line="400" w:lineRule="exact"/>
              <w:widowControl w:val="off"/>
              <w:tabs>
                <w:tab w:val="left" w:pos="9000" w:leader="none"/>
              </w:tabs>
              <w:rPr>
                <w:rFonts w:ascii="宋体" w:hAnsi="宋体"/>
                <w:sz w:val="21"/>
              </w:rPr>
            </w:pPr>
            <w:r>
              <w:rPr>
                <w:rFonts w:hint="eastAsia" w:ascii="宋体" w:hAnsi="宋体"/>
                <w:sz w:val="21"/>
              </w:rPr>
              <w:t xml:space="preserve">综合服务</w:t>
            </w:r>
            <w:r/>
          </w:p>
        </w:tc>
        <w:tc>
          <w:tcPr>
            <w:tcW w:w="1096" w:type="dxa"/>
            <w:vAlign w:val="center"/>
            <w:textDirection w:val="lrTb"/>
            <w:noWrap w:val="false"/>
          </w:tcPr>
          <w:p>
            <w:pPr>
              <w:ind w:left="0"/>
              <w:jc w:val="center"/>
              <w:spacing w:line="400" w:lineRule="exact"/>
              <w:widowControl w:val="off"/>
              <w:tabs>
                <w:tab w:val="left" w:pos="9000" w:leader="none"/>
              </w:tabs>
              <w:rPr>
                <w:rFonts w:ascii="宋体" w:hAnsi="宋体"/>
                <w:sz w:val="21"/>
              </w:rPr>
            </w:pPr>
            <w:r>
              <w:rPr>
                <w:rFonts w:hint="eastAsia" w:ascii="宋体" w:hAnsi="宋体"/>
                <w:sz w:val="21"/>
              </w:rPr>
              <w:t xml:space="preserve">等级</w:t>
            </w:r>
            <w:r/>
          </w:p>
        </w:tc>
        <w:tc>
          <w:tcPr>
            <w:tcW w:w="3211" w:type="dxa"/>
            <w:vAlign w:val="center"/>
            <w:textDirection w:val="lrTb"/>
            <w:noWrap w:val="false"/>
          </w:tcPr>
          <w:p>
            <w:pPr>
              <w:ind w:left="0"/>
              <w:jc w:val="center"/>
              <w:spacing w:line="400" w:lineRule="exact"/>
              <w:widowControl w:val="off"/>
              <w:tabs>
                <w:tab w:val="left" w:pos="9000" w:leader="none"/>
              </w:tabs>
              <w:rPr>
                <w:rFonts w:ascii="宋体" w:hAnsi="宋体"/>
                <w:sz w:val="21"/>
              </w:rPr>
            </w:pPr>
            <w:r>
              <w:rPr>
                <w:rFonts w:hint="eastAsia" w:ascii="宋体" w:hAnsi="宋体"/>
                <w:sz w:val="21"/>
              </w:rPr>
              <w:t xml:space="preserve">3</w:t>
            </w:r>
            <w:r/>
          </w:p>
        </w:tc>
      </w:tr>
      <w:tr>
        <w:trPr>
          <w:jc w:val="center"/>
        </w:trPr>
        <w:tc>
          <w:tcPr>
            <w:tcW w:w="1271" w:type="dxa"/>
            <w:vAlign w:val="center"/>
            <w:textDirection w:val="lrTb"/>
            <w:noWrap w:val="false"/>
          </w:tcPr>
          <w:p>
            <w:pPr>
              <w:ind w:left="0" w:right="-276"/>
              <w:spacing w:line="400" w:lineRule="exact"/>
              <w:widowControl w:val="off"/>
              <w:tabs>
                <w:tab w:val="left" w:pos="9000" w:leader="none"/>
              </w:tabs>
              <w:rPr>
                <w:rFonts w:ascii="宋体" w:hAnsi="宋体"/>
                <w:sz w:val="21"/>
              </w:rPr>
            </w:pPr>
            <w:r>
              <w:rPr>
                <w:rFonts w:hint="eastAsia" w:ascii="宋体" w:hAnsi="宋体"/>
                <w:sz w:val="21"/>
              </w:rPr>
              <w:t xml:space="preserve">基本</w:t>
            </w:r>
            <w:r/>
          </w:p>
          <w:p>
            <w:pPr>
              <w:ind w:left="0" w:right="-276"/>
              <w:spacing w:line="400" w:lineRule="exact"/>
              <w:widowControl w:val="off"/>
              <w:tabs>
                <w:tab w:val="left" w:pos="9000" w:leader="none"/>
              </w:tabs>
              <w:rPr>
                <w:rFonts w:ascii="宋体" w:hAnsi="宋体"/>
                <w:sz w:val="21"/>
              </w:rPr>
            </w:pPr>
            <w:r>
              <w:rPr>
                <w:rFonts w:hint="eastAsia" w:ascii="宋体" w:hAnsi="宋体"/>
                <w:sz w:val="21"/>
              </w:rPr>
              <w:t xml:space="preserve">服务</w:t>
            </w:r>
            <w:r/>
          </w:p>
          <w:p>
            <w:pPr>
              <w:ind w:left="0" w:right="-276"/>
              <w:spacing w:line="400" w:lineRule="exact"/>
              <w:widowControl w:val="off"/>
              <w:tabs>
                <w:tab w:val="left" w:pos="9000" w:leader="none"/>
              </w:tabs>
              <w:rPr>
                <w:rFonts w:ascii="宋体" w:hAnsi="宋体"/>
                <w:sz w:val="21"/>
              </w:rPr>
            </w:pPr>
            <w:r>
              <w:rPr>
                <w:rFonts w:hint="eastAsia" w:ascii="宋体" w:hAnsi="宋体"/>
                <w:sz w:val="21"/>
              </w:rPr>
              <w:t xml:space="preserve">要求</w:t>
            </w:r>
            <w:r/>
          </w:p>
        </w:tc>
        <w:tc>
          <w:tcPr>
            <w:gridSpan w:val="3"/>
            <w:tcW w:w="8182" w:type="dxa"/>
            <w:vAlign w:val="center"/>
            <w:textDirection w:val="lrTb"/>
            <w:noWrap w:val="false"/>
          </w:tcPr>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1．服务双方签订物业服务合同，权利义务关系明确；按照明码标价规定公示服务内容、服务标准、收费标准等内容；</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2．财务管理运作规范，账目清晰；</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3．有完善的管理方案，员工岗位责任与考核制度、报修服务与投诉处理制度、业主（用户）资料保密制度、员工工作程序与工作标准等制度健全；</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4．物业服务档案资料齐全、分类科学、管理完善、易于检索；</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5．物业服务经理（项目经理）、专业管理人员具备相应的岗位资格证书；</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6．管理人员服装统一、仪表整洁、挂牌上岗、言行规范；</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7．物业服务费收支情况每半年公布1次、代收代交费用每2个月公布1次（合同另有约定的从其约定）；</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8．每个等级的服务内容和要求应高于并包含低一级的服务内容和要求（一级除外）。</w:t>
            </w:r>
            <w:r/>
          </w:p>
        </w:tc>
      </w:tr>
      <w:tr>
        <w:trPr>
          <w:jc w:val="center"/>
        </w:trPr>
        <w:tc>
          <w:tcPr>
            <w:tcW w:w="1271" w:type="dxa"/>
            <w:vAlign w:val="center"/>
            <w:textDirection w:val="lrTb"/>
            <w:noWrap w:val="false"/>
          </w:tcPr>
          <w:p>
            <w:pPr>
              <w:ind w:left="0" w:right="-276"/>
              <w:spacing w:line="400" w:lineRule="exact"/>
              <w:widowControl w:val="off"/>
              <w:tabs>
                <w:tab w:val="left" w:pos="9000" w:leader="none"/>
              </w:tabs>
              <w:rPr>
                <w:rFonts w:ascii="宋体" w:hAnsi="宋体"/>
                <w:sz w:val="21"/>
              </w:rPr>
            </w:pPr>
            <w:r>
              <w:rPr>
                <w:rFonts w:hint="eastAsia" w:ascii="宋体" w:hAnsi="宋体"/>
                <w:sz w:val="21"/>
              </w:rPr>
              <w:t xml:space="preserve">等级</w:t>
            </w:r>
            <w:r/>
          </w:p>
          <w:p>
            <w:pPr>
              <w:ind w:left="0" w:right="-276"/>
              <w:spacing w:line="400" w:lineRule="exact"/>
              <w:widowControl w:val="off"/>
              <w:tabs>
                <w:tab w:val="left" w:pos="9000" w:leader="none"/>
              </w:tabs>
              <w:rPr>
                <w:rFonts w:ascii="宋体" w:hAnsi="宋体"/>
                <w:sz w:val="21"/>
              </w:rPr>
            </w:pPr>
            <w:r>
              <w:rPr>
                <w:rFonts w:hint="eastAsia" w:ascii="宋体" w:hAnsi="宋体"/>
                <w:sz w:val="21"/>
              </w:rPr>
              <w:t xml:space="preserve">服务</w:t>
            </w:r>
            <w:r/>
          </w:p>
          <w:p>
            <w:pPr>
              <w:ind w:left="0" w:right="-276"/>
              <w:spacing w:line="400" w:lineRule="exact"/>
              <w:widowControl w:val="off"/>
              <w:tabs>
                <w:tab w:val="left" w:pos="9000" w:leader="none"/>
              </w:tabs>
              <w:rPr>
                <w:rFonts w:ascii="宋体" w:hAnsi="宋体"/>
                <w:sz w:val="21"/>
              </w:rPr>
            </w:pPr>
            <w:r>
              <w:rPr>
                <w:rFonts w:hint="eastAsia" w:ascii="宋体" w:hAnsi="宋体"/>
                <w:sz w:val="21"/>
              </w:rPr>
              <w:t xml:space="preserve">标准</w:t>
            </w:r>
            <w:r/>
          </w:p>
        </w:tc>
        <w:tc>
          <w:tcPr>
            <w:gridSpan w:val="3"/>
            <w:tcW w:w="8182" w:type="dxa"/>
            <w:vAlign w:val="center"/>
            <w:textDirection w:val="lrTb"/>
            <w:noWrap w:val="false"/>
          </w:tcPr>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1．设置专门的服务接待处，配有专人值守；办公设施及办公用品配置完备；</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2．每日不少于8小时在服务接待处进行业务受理；其他时间设置联系人员并公示其联系方式；</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3．对业主（使用人）的求助、咨询及时处理；对业主（使用人）的投诉在24小时内答复；做到有受理、有记录、有处理、有回访；</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4．急修服务45分钟内到位，24小时内修复，若不能，要有紧急处理措施，并对业主（使用人）做出合理解释和限时承诺；小修3日内修复，特殊情况必须做出说明和限时承诺。服务时限不得以节假日和休息日顺延；</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5．告知业主（使用人）装修须知，监督装修过程，对违规装修、违章搭建及时劝阻、制止或报告；</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6．制定小区物业管理与物业服务工作计划并组织实施，每年向委托方报告1次计划准备和实施情况；</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7．采取走访、恳谈会、通讯或问卷调查等形式与业主（使用人）进行沟通。每年沟通面不低于小区住户的70%；业主对服务总体满意率不低于70%,对调查结果进行分析并采取改进措施并向业主反馈；</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8．能根据业主需求提供特约服务和不少于2种以上的便民（无偿）服务；</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9．节假日有专题布置，每年组织不少于2次社区活动。</w:t>
            </w:r>
            <w:r/>
          </w:p>
        </w:tc>
      </w:tr>
    </w:tbl>
    <w:p>
      <w:pPr>
        <w:ind w:left="0" w:right="-276" w:firstLine="420"/>
        <w:spacing w:line="400" w:lineRule="exact"/>
        <w:widowControl w:val="off"/>
        <w:tabs>
          <w:tab w:val="left" w:pos="9000" w:leader="none"/>
        </w:tabs>
        <w:rPr>
          <w:rFonts w:ascii="宋体" w:hAnsi="宋体"/>
          <w:sz w:val="21"/>
        </w:rPr>
      </w:pPr>
      <w:r>
        <w:rPr>
          <w:rFonts w:ascii="宋体" w:hAnsi="宋体"/>
          <w:sz w:val="21"/>
        </w:rPr>
      </w:r>
      <w:r/>
    </w:p>
    <w:p>
      <w:pPr>
        <w:ind w:left="0" w:right="-276"/>
        <w:spacing w:line="400" w:lineRule="exact"/>
        <w:widowControl w:val="off"/>
        <w:tabs>
          <w:tab w:val="left" w:pos="9000" w:leader="none"/>
        </w:tabs>
        <w:rPr>
          <w:rFonts w:ascii="宋体" w:hAnsi="宋体"/>
          <w:b/>
          <w:sz w:val="21"/>
        </w:rPr>
      </w:pPr>
      <w:r>
        <w:rPr>
          <w:rFonts w:hint="eastAsia" w:ascii="宋体" w:hAnsi="宋体"/>
          <w:b/>
          <w:sz w:val="21"/>
        </w:rPr>
        <w:t xml:space="preserve">（2）“共用部位共用设施设备维护”具体内容及标准如下：</w:t>
      </w:r>
      <w:r/>
    </w:p>
    <w:tbl>
      <w:tblPr>
        <w:tblW w:w="94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76"/>
        <w:gridCol w:w="4017"/>
        <w:gridCol w:w="1134"/>
        <w:gridCol w:w="3071"/>
      </w:tblGrid>
      <w:tr>
        <w:trPr>
          <w:jc w:val="center"/>
          <w:trHeight w:val="541"/>
        </w:trPr>
        <w:tc>
          <w:tcPr>
            <w:tcW w:w="1276" w:type="dxa"/>
            <w:vAlign w:val="center"/>
            <w:textDirection w:val="lrTb"/>
            <w:noWrap w:val="false"/>
          </w:tcPr>
          <w:p>
            <w:pPr>
              <w:ind w:left="0" w:right="-276"/>
              <w:spacing w:line="400" w:lineRule="exact"/>
              <w:widowControl w:val="off"/>
              <w:tabs>
                <w:tab w:val="left" w:pos="9000" w:leader="none"/>
              </w:tabs>
              <w:rPr>
                <w:rFonts w:ascii="宋体" w:hAnsi="宋体"/>
                <w:sz w:val="21"/>
              </w:rPr>
            </w:pPr>
            <w:r>
              <w:rPr>
                <w:rFonts w:hint="eastAsia" w:ascii="宋体" w:hAnsi="宋体"/>
                <w:sz w:val="21"/>
              </w:rPr>
              <w:t xml:space="preserve">服务内容</w:t>
            </w:r>
            <w:r/>
          </w:p>
        </w:tc>
        <w:tc>
          <w:tcPr>
            <w:tcW w:w="4017" w:type="dxa"/>
            <w:vAlign w:val="center"/>
            <w:textDirection w:val="lrTb"/>
            <w:noWrap w:val="false"/>
          </w:tcPr>
          <w:p>
            <w:pPr>
              <w:ind w:left="0" w:right="-276"/>
              <w:jc w:val="center"/>
              <w:spacing w:line="400" w:lineRule="exact"/>
              <w:widowControl w:val="off"/>
              <w:tabs>
                <w:tab w:val="left" w:pos="9000" w:leader="none"/>
              </w:tabs>
              <w:rPr>
                <w:rFonts w:ascii="宋体" w:hAnsi="宋体"/>
                <w:sz w:val="21"/>
              </w:rPr>
            </w:pPr>
            <w:r>
              <w:rPr>
                <w:rFonts w:hint="eastAsia" w:ascii="宋体" w:hAnsi="宋体"/>
                <w:sz w:val="21"/>
              </w:rPr>
              <w:t xml:space="preserve">综合服务</w:t>
            </w:r>
            <w:r/>
          </w:p>
        </w:tc>
        <w:tc>
          <w:tcPr>
            <w:tcW w:w="1134" w:type="dxa"/>
            <w:vAlign w:val="center"/>
            <w:textDirection w:val="lrTb"/>
            <w:noWrap w:val="false"/>
          </w:tcPr>
          <w:p>
            <w:pPr>
              <w:ind w:left="0" w:right="-276"/>
              <w:spacing w:line="400" w:lineRule="exact"/>
              <w:widowControl w:val="off"/>
              <w:tabs>
                <w:tab w:val="left" w:pos="9000" w:leader="none"/>
              </w:tabs>
              <w:rPr>
                <w:rFonts w:ascii="宋体" w:hAnsi="宋体"/>
                <w:sz w:val="21"/>
              </w:rPr>
            </w:pPr>
            <w:r>
              <w:rPr>
                <w:rFonts w:hint="eastAsia" w:ascii="宋体" w:hAnsi="宋体"/>
                <w:sz w:val="21"/>
              </w:rPr>
              <w:t xml:space="preserve">等级</w:t>
            </w:r>
            <w:r/>
          </w:p>
        </w:tc>
        <w:tc>
          <w:tcPr>
            <w:tcW w:w="3071" w:type="dxa"/>
            <w:vAlign w:val="center"/>
            <w:textDirection w:val="lrTb"/>
            <w:noWrap w:val="false"/>
          </w:tcPr>
          <w:p>
            <w:pPr>
              <w:ind w:left="0" w:right="-276"/>
              <w:jc w:val="center"/>
              <w:spacing w:line="400" w:lineRule="exact"/>
              <w:widowControl w:val="off"/>
              <w:tabs>
                <w:tab w:val="left" w:pos="9000" w:leader="none"/>
              </w:tabs>
              <w:rPr>
                <w:rFonts w:ascii="宋体" w:hAnsi="宋体"/>
                <w:sz w:val="21"/>
              </w:rPr>
            </w:pPr>
            <w:r>
              <w:rPr>
                <w:rFonts w:hint="eastAsia" w:ascii="宋体" w:hAnsi="宋体"/>
                <w:sz w:val="21"/>
              </w:rPr>
              <w:t xml:space="preserve">4</w:t>
            </w:r>
            <w:r/>
          </w:p>
        </w:tc>
      </w:tr>
      <w:tr>
        <w:trPr>
          <w:jc w:val="center"/>
        </w:trPr>
        <w:tc>
          <w:tcPr>
            <w:tcW w:w="1276" w:type="dxa"/>
            <w:vAlign w:val="center"/>
            <w:textDirection w:val="lrTb"/>
            <w:noWrap w:val="false"/>
          </w:tcPr>
          <w:p>
            <w:pPr>
              <w:ind w:left="0" w:right="-276"/>
              <w:spacing w:line="400" w:lineRule="exact"/>
              <w:widowControl w:val="off"/>
              <w:tabs>
                <w:tab w:val="left" w:pos="9000" w:leader="none"/>
              </w:tabs>
              <w:rPr>
                <w:rFonts w:ascii="宋体" w:hAnsi="宋体"/>
                <w:sz w:val="21"/>
              </w:rPr>
            </w:pPr>
            <w:r>
              <w:rPr>
                <w:rFonts w:hint="eastAsia" w:ascii="宋体" w:hAnsi="宋体"/>
                <w:sz w:val="21"/>
              </w:rPr>
              <w:t xml:space="preserve">基本</w:t>
            </w:r>
            <w:r/>
          </w:p>
          <w:p>
            <w:pPr>
              <w:ind w:left="0" w:right="-276"/>
              <w:spacing w:line="400" w:lineRule="exact"/>
              <w:widowControl w:val="off"/>
              <w:tabs>
                <w:tab w:val="left" w:pos="9000" w:leader="none"/>
              </w:tabs>
              <w:rPr>
                <w:rFonts w:ascii="宋体" w:hAnsi="宋体"/>
                <w:sz w:val="21"/>
              </w:rPr>
            </w:pPr>
            <w:r>
              <w:rPr>
                <w:rFonts w:hint="eastAsia" w:ascii="宋体" w:hAnsi="宋体"/>
                <w:sz w:val="21"/>
              </w:rPr>
              <w:t xml:space="preserve">服务</w:t>
            </w:r>
            <w:r/>
          </w:p>
          <w:p>
            <w:pPr>
              <w:ind w:left="0" w:right="-276"/>
              <w:spacing w:line="400" w:lineRule="exact"/>
              <w:widowControl w:val="off"/>
              <w:tabs>
                <w:tab w:val="left" w:pos="9000" w:leader="none"/>
              </w:tabs>
              <w:rPr>
                <w:rFonts w:ascii="宋体" w:hAnsi="宋体"/>
                <w:sz w:val="21"/>
              </w:rPr>
            </w:pPr>
            <w:r>
              <w:rPr>
                <w:rFonts w:hint="eastAsia" w:ascii="宋体" w:hAnsi="宋体"/>
                <w:sz w:val="21"/>
              </w:rPr>
              <w:t xml:space="preserve">要求</w:t>
            </w:r>
            <w:r/>
          </w:p>
        </w:tc>
        <w:tc>
          <w:tcPr>
            <w:gridSpan w:val="3"/>
            <w:tcW w:w="8222" w:type="dxa"/>
            <w:vAlign w:val="center"/>
            <w:textDirection w:val="lrTb"/>
            <w:noWrap w:val="false"/>
          </w:tcPr>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1．建立物业共用部位、共用设施设备的维保计划及巡查维修记录； </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2．建立共用设施设备安全操作规程、紧急处理预案等规章制度；对小区内安全隐患部</w:t>
            </w:r>
            <w:r>
              <w:rPr>
                <w:rFonts w:hint="eastAsia" w:ascii="宋体" w:hAnsi="宋体"/>
                <w:sz w:val="21"/>
              </w:rPr>
              <w:t xml:space="preserve">位落实防范措施、设置警示标识； </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3．共用设施设备，应达到规定的保养标准； </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4．共用设施设备落实专人管理；各类设施设备有明显标识； </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5．专业维保人员持证上岗； </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6．住宅区服务标准不得低于二级；</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7．每个等级的服务内容和要求应高于并包含低一级的服务内容和要求（一级除外）。</w:t>
            </w:r>
            <w:r/>
          </w:p>
        </w:tc>
      </w:tr>
      <w:tr>
        <w:trPr>
          <w:jc w:val="center"/>
          <w:trHeight w:val="8580"/>
        </w:trPr>
        <w:tc>
          <w:tcPr>
            <w:tcBorders>
              <w:bottom w:val="single" w:color="auto" w:sz="4" w:space="0"/>
            </w:tcBorders>
            <w:tcW w:w="1276" w:type="dxa"/>
            <w:vAlign w:val="center"/>
            <w:textDirection w:val="lrTb"/>
            <w:noWrap w:val="false"/>
          </w:tcPr>
          <w:p>
            <w:pPr>
              <w:ind w:left="0" w:right="-276"/>
              <w:spacing w:line="400" w:lineRule="exact"/>
              <w:widowControl w:val="off"/>
              <w:tabs>
                <w:tab w:val="left" w:pos="9000" w:leader="none"/>
              </w:tabs>
              <w:rPr>
                <w:rFonts w:ascii="宋体" w:hAnsi="宋体"/>
                <w:sz w:val="21"/>
              </w:rPr>
            </w:pPr>
            <w:r>
              <w:rPr>
                <w:rFonts w:hint="eastAsia" w:ascii="宋体" w:hAnsi="宋体"/>
                <w:sz w:val="21"/>
              </w:rPr>
              <w:t xml:space="preserve">高层四级</w:t>
            </w:r>
            <w:r/>
          </w:p>
          <w:p>
            <w:pPr>
              <w:ind w:left="0" w:right="-276"/>
              <w:spacing w:line="400" w:lineRule="exact"/>
              <w:widowControl w:val="off"/>
              <w:tabs>
                <w:tab w:val="left" w:pos="9000" w:leader="none"/>
              </w:tabs>
              <w:rPr>
                <w:rFonts w:ascii="宋体" w:hAnsi="宋体"/>
                <w:sz w:val="21"/>
              </w:rPr>
            </w:pPr>
            <w:r>
              <w:rPr>
                <w:rFonts w:hint="eastAsia" w:ascii="宋体" w:hAnsi="宋体"/>
                <w:sz w:val="21"/>
              </w:rPr>
              <w:t xml:space="preserve">服务标准</w:t>
            </w:r>
            <w:r/>
          </w:p>
          <w:p>
            <w:pPr>
              <w:ind w:left="0" w:right="-276"/>
              <w:spacing w:line="400" w:lineRule="exact"/>
              <w:widowControl w:val="off"/>
              <w:tabs>
                <w:tab w:val="left" w:pos="9000" w:leader="none"/>
              </w:tabs>
              <w:rPr>
                <w:rFonts w:ascii="宋体" w:hAnsi="宋体"/>
                <w:sz w:val="21"/>
              </w:rPr>
            </w:pPr>
            <w:r>
              <w:rPr>
                <w:rFonts w:ascii="宋体" w:hAnsi="宋体"/>
                <w:sz w:val="21"/>
              </w:rPr>
            </w:r>
            <w:r/>
          </w:p>
          <w:p>
            <w:pPr>
              <w:ind w:left="0" w:right="-276"/>
              <w:spacing w:line="400" w:lineRule="exact"/>
              <w:widowControl w:val="off"/>
              <w:tabs>
                <w:tab w:val="left" w:pos="9000" w:leader="none"/>
              </w:tabs>
              <w:rPr>
                <w:rFonts w:ascii="宋体" w:hAnsi="宋体"/>
                <w:sz w:val="21"/>
              </w:rPr>
            </w:pPr>
            <w:r>
              <w:rPr>
                <w:rFonts w:ascii="宋体" w:hAnsi="宋体"/>
                <w:sz w:val="21"/>
              </w:rPr>
            </w:r>
            <w:r/>
          </w:p>
        </w:tc>
        <w:tc>
          <w:tcPr>
            <w:gridSpan w:val="3"/>
            <w:tcBorders>
              <w:bottom w:val="single" w:color="auto" w:sz="4" w:space="0"/>
            </w:tcBorders>
            <w:tcW w:w="8222" w:type="dxa"/>
            <w:vAlign w:val="center"/>
            <w:textDirection w:val="lrTb"/>
            <w:noWrap w:val="false"/>
          </w:tcPr>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1．每月巡检公共部位、公用设施，并制定大中修计划；楼道、单元门窗、路灯等重点部位每日巡检1次，发现问题及时处理；</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2．生活水泵每2小时巡查1次并填写运行记录；排污泵每月巡查启动1次；生活泵房每季度清洗1次；每年全面检查1次给水管道，对跑冒滴漏现象及时处理，对锈蚀部分及时刷涂防锈；饮用水池每年消毒2次；水质每季度检测1次；</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3．每月清扫3次排水明沟，保证排水通畅、无积水；每年疏通地下管井2次，发现堵塞及时处理。排污泵每月巡查启动1次；</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4．建立供配电管理维护制度；配电设施按规定进行安检；避雷安全每年检测1次；照明系统的完好率达到95%以上；</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5．弱电系统每月进行1次保养检修，发现问题及时处理，完好率达到95%以上；</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6．建立电梯管理维护制度；公示安全使用许可；电梯机房要求防尘处理；每日巡查记录电梯使用安全状况，建档备案；安全设施检查保养每月不少于2次；每年全面综合调整与测试1次；每2年进行1次负荷校调试验。维保停梯提前一天通知；遇困人30分内到位救援；全年故障率低于5%；</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7．消防系统每日巡检1次，各类仪表稳定正常；消防泵、喷淋泵每月启动1次，保证正常运行，消防水泵运行部件保持润滑灵活；消火栓、灭火器每月巡检1次；</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8．设备房地坪、设备基座等进行防尘处理；泵体、机架、管道等每年进行1次保养；通风、温度、湿度达到运行条件；</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9．消防设施设备按国家规定维护，按时年检。其他设备综合完好率达到95%以上；</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10．工程维修人员24小时值守</w:t>
            </w:r>
            <w:r>
              <w:rPr>
                <w:rFonts w:hint="eastAsia" w:ascii="宋体" w:hAnsi="宋体"/>
                <w:sz w:val="21"/>
              </w:rPr>
              <w:t xml:space="preserve">。</w:t>
            </w:r>
            <w:r/>
          </w:p>
        </w:tc>
      </w:tr>
    </w:tbl>
    <w:p>
      <w:pPr>
        <w:ind w:left="0" w:right="-276" w:firstLine="420"/>
        <w:spacing w:line="400" w:lineRule="exact"/>
        <w:widowControl w:val="off"/>
        <w:tabs>
          <w:tab w:val="left" w:pos="9000" w:leader="none"/>
        </w:tabs>
        <w:rPr>
          <w:rFonts w:ascii="宋体" w:hAnsi="宋体"/>
          <w:sz w:val="21"/>
        </w:rPr>
      </w:pPr>
      <w:r>
        <w:rPr>
          <w:rFonts w:ascii="宋体" w:hAnsi="宋体"/>
          <w:sz w:val="21"/>
        </w:rPr>
      </w:r>
      <w:r/>
    </w:p>
    <w:p>
      <w:pPr>
        <w:ind w:left="0" w:right="-276"/>
        <w:spacing w:line="400" w:lineRule="exact"/>
        <w:widowControl w:val="off"/>
        <w:tabs>
          <w:tab w:val="left" w:pos="9000" w:leader="none"/>
        </w:tabs>
        <w:rPr>
          <w:rFonts w:ascii="宋体" w:hAnsi="宋体"/>
          <w:b/>
          <w:sz w:val="21"/>
        </w:rPr>
      </w:pPr>
      <w:r>
        <w:rPr>
          <w:rFonts w:hint="eastAsia" w:ascii="宋体" w:hAnsi="宋体"/>
          <w:b/>
          <w:sz w:val="21"/>
        </w:rPr>
        <w:t xml:space="preserve">（3）“公共秩序维护”具体内容及标准如下：</w:t>
      </w:r>
      <w:r/>
    </w:p>
    <w:tbl>
      <w:tblPr>
        <w:tblW w:w="92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17"/>
        <w:gridCol w:w="3729"/>
        <w:gridCol w:w="1134"/>
        <w:gridCol w:w="2933"/>
      </w:tblGrid>
      <w:tr>
        <w:trPr>
          <w:jc w:val="center"/>
          <w:trHeight w:val="541"/>
        </w:trPr>
        <w:tc>
          <w:tcPr>
            <w:tcW w:w="1417" w:type="dxa"/>
            <w:vAlign w:val="center"/>
            <w:textDirection w:val="lrTb"/>
            <w:noWrap w:val="false"/>
          </w:tcPr>
          <w:p>
            <w:pPr>
              <w:ind w:left="0" w:right="-276"/>
              <w:spacing w:line="400" w:lineRule="exact"/>
              <w:widowControl w:val="off"/>
              <w:tabs>
                <w:tab w:val="left" w:pos="9000" w:leader="none"/>
              </w:tabs>
              <w:rPr>
                <w:rFonts w:ascii="宋体" w:hAnsi="宋体"/>
                <w:sz w:val="21"/>
              </w:rPr>
            </w:pPr>
            <w:r>
              <w:rPr>
                <w:rFonts w:hint="eastAsia" w:ascii="宋体" w:hAnsi="宋体"/>
                <w:sz w:val="21"/>
              </w:rPr>
              <w:t xml:space="preserve">服务内容</w:t>
            </w:r>
            <w:r/>
          </w:p>
        </w:tc>
        <w:tc>
          <w:tcPr>
            <w:tcW w:w="3729" w:type="dxa"/>
            <w:vAlign w:val="center"/>
            <w:textDirection w:val="lrTb"/>
            <w:noWrap w:val="false"/>
          </w:tcPr>
          <w:p>
            <w:pPr>
              <w:ind w:left="0" w:right="-276"/>
              <w:jc w:val="center"/>
              <w:spacing w:line="400" w:lineRule="exact"/>
              <w:widowControl w:val="off"/>
              <w:tabs>
                <w:tab w:val="left" w:pos="9000" w:leader="none"/>
              </w:tabs>
              <w:rPr>
                <w:rFonts w:ascii="宋体" w:hAnsi="宋体"/>
                <w:sz w:val="21"/>
              </w:rPr>
            </w:pPr>
            <w:r>
              <w:rPr>
                <w:rFonts w:hint="eastAsia" w:ascii="宋体" w:hAnsi="宋体"/>
                <w:sz w:val="21"/>
              </w:rPr>
              <w:t xml:space="preserve">综合服务</w:t>
            </w:r>
            <w:r/>
          </w:p>
        </w:tc>
        <w:tc>
          <w:tcPr>
            <w:tcW w:w="1134" w:type="dxa"/>
            <w:vAlign w:val="center"/>
            <w:textDirection w:val="lrTb"/>
            <w:noWrap w:val="false"/>
          </w:tcPr>
          <w:p>
            <w:pPr>
              <w:ind w:left="0" w:right="-276"/>
              <w:spacing w:line="400" w:lineRule="exact"/>
              <w:widowControl w:val="off"/>
              <w:tabs>
                <w:tab w:val="left" w:pos="9000" w:leader="none"/>
              </w:tabs>
              <w:rPr>
                <w:rFonts w:ascii="宋体" w:hAnsi="宋体"/>
                <w:sz w:val="21"/>
              </w:rPr>
            </w:pPr>
            <w:r>
              <w:rPr>
                <w:rFonts w:hint="eastAsia" w:ascii="宋体" w:hAnsi="宋体"/>
                <w:sz w:val="21"/>
              </w:rPr>
              <w:t xml:space="preserve">等级</w:t>
            </w:r>
            <w:r/>
          </w:p>
        </w:tc>
        <w:tc>
          <w:tcPr>
            <w:tcW w:w="2933" w:type="dxa"/>
            <w:vAlign w:val="center"/>
            <w:textDirection w:val="lrTb"/>
            <w:noWrap w:val="false"/>
          </w:tcPr>
          <w:p>
            <w:pPr>
              <w:ind w:left="0" w:right="-276"/>
              <w:jc w:val="center"/>
              <w:spacing w:line="400" w:lineRule="exact"/>
              <w:widowControl w:val="off"/>
              <w:tabs>
                <w:tab w:val="left" w:pos="9000" w:leader="none"/>
              </w:tabs>
              <w:rPr>
                <w:rFonts w:ascii="宋体" w:hAnsi="宋体"/>
                <w:sz w:val="21"/>
              </w:rPr>
            </w:pPr>
            <w:r>
              <w:rPr>
                <w:rFonts w:hint="eastAsia" w:ascii="宋体" w:hAnsi="宋体"/>
                <w:sz w:val="21"/>
              </w:rPr>
              <w:t xml:space="preserve">3</w:t>
            </w:r>
            <w:r/>
          </w:p>
        </w:tc>
      </w:tr>
      <w:tr>
        <w:trPr>
          <w:jc w:val="center"/>
        </w:trPr>
        <w:tc>
          <w:tcPr>
            <w:tcW w:w="1417" w:type="dxa"/>
            <w:vAlign w:val="center"/>
            <w:textDirection w:val="lrTb"/>
            <w:noWrap w:val="false"/>
          </w:tcPr>
          <w:p>
            <w:pPr>
              <w:ind w:left="0" w:right="-276"/>
              <w:jc w:val="left"/>
              <w:spacing w:line="400" w:lineRule="exact"/>
              <w:widowControl w:val="off"/>
              <w:tabs>
                <w:tab w:val="left" w:pos="9000" w:leader="none"/>
              </w:tabs>
              <w:rPr>
                <w:rFonts w:ascii="宋体" w:hAnsi="宋体"/>
                <w:sz w:val="21"/>
              </w:rPr>
            </w:pPr>
            <w:r>
              <w:rPr>
                <w:rFonts w:hint="eastAsia" w:ascii="宋体" w:hAnsi="宋体"/>
                <w:sz w:val="21"/>
              </w:rPr>
              <w:t xml:space="preserve">基本</w:t>
            </w:r>
            <w:r/>
          </w:p>
          <w:p>
            <w:pPr>
              <w:ind w:left="0" w:right="-276"/>
              <w:jc w:val="left"/>
              <w:spacing w:line="400" w:lineRule="exact"/>
              <w:widowControl w:val="off"/>
              <w:tabs>
                <w:tab w:val="left" w:pos="9000" w:leader="none"/>
              </w:tabs>
              <w:rPr>
                <w:rFonts w:ascii="宋体" w:hAnsi="宋体"/>
                <w:sz w:val="21"/>
              </w:rPr>
            </w:pPr>
            <w:r>
              <w:rPr>
                <w:rFonts w:hint="eastAsia" w:ascii="宋体" w:hAnsi="宋体"/>
                <w:sz w:val="21"/>
              </w:rPr>
              <w:t xml:space="preserve">服务</w:t>
            </w:r>
            <w:r/>
          </w:p>
          <w:p>
            <w:pPr>
              <w:ind w:left="0" w:right="-276"/>
              <w:jc w:val="left"/>
              <w:spacing w:line="400" w:lineRule="exact"/>
              <w:widowControl w:val="off"/>
              <w:tabs>
                <w:tab w:val="left" w:pos="9000" w:leader="none"/>
              </w:tabs>
              <w:rPr>
                <w:rFonts w:ascii="宋体" w:hAnsi="宋体"/>
                <w:sz w:val="21"/>
              </w:rPr>
            </w:pPr>
            <w:r>
              <w:rPr>
                <w:rFonts w:hint="eastAsia" w:ascii="宋体" w:hAnsi="宋体"/>
                <w:sz w:val="21"/>
              </w:rPr>
              <w:t xml:space="preserve">要求</w:t>
            </w:r>
            <w:r/>
          </w:p>
        </w:tc>
        <w:tc>
          <w:tcPr>
            <w:gridSpan w:val="3"/>
            <w:tcW w:w="7796" w:type="dxa"/>
            <w:vAlign w:val="center"/>
            <w:textDirection w:val="lrTb"/>
            <w:noWrap w:val="false"/>
          </w:tcPr>
          <w:p>
            <w:pPr>
              <w:ind w:left="0" w:right="-90"/>
              <w:jc w:val="left"/>
              <w:spacing w:line="400" w:lineRule="exact"/>
              <w:widowControl w:val="off"/>
              <w:tabs>
                <w:tab w:val="left" w:pos="9000" w:leader="none"/>
              </w:tabs>
              <w:rPr>
                <w:rFonts w:ascii="宋体" w:hAnsi="宋体"/>
                <w:sz w:val="21"/>
              </w:rPr>
            </w:pPr>
            <w:r>
              <w:rPr>
                <w:rFonts w:hint="eastAsia" w:ascii="宋体" w:hAnsi="宋体"/>
                <w:sz w:val="21"/>
              </w:rPr>
              <w:t xml:space="preserve">1．配有专职的秩序维护员；</w:t>
            </w:r>
            <w:r/>
          </w:p>
          <w:p>
            <w:pPr>
              <w:ind w:left="0" w:right="-90"/>
              <w:jc w:val="left"/>
              <w:spacing w:line="400" w:lineRule="exact"/>
              <w:widowControl w:val="off"/>
              <w:tabs>
                <w:tab w:val="left" w:pos="9000" w:leader="none"/>
              </w:tabs>
              <w:rPr>
                <w:rFonts w:ascii="宋体" w:hAnsi="宋体"/>
                <w:sz w:val="21"/>
              </w:rPr>
            </w:pPr>
            <w:r>
              <w:rPr>
                <w:rFonts w:hint="eastAsia" w:ascii="宋体" w:hAnsi="宋体"/>
                <w:sz w:val="21"/>
              </w:rPr>
              <w:t xml:space="preserve">2．各类管理规章制度完善；</w:t>
            </w:r>
            <w:r/>
          </w:p>
          <w:p>
            <w:pPr>
              <w:ind w:left="0" w:right="-90"/>
              <w:jc w:val="left"/>
              <w:spacing w:line="400" w:lineRule="exact"/>
              <w:widowControl w:val="off"/>
              <w:tabs>
                <w:tab w:val="left" w:pos="9000" w:leader="none"/>
              </w:tabs>
              <w:rPr>
                <w:rFonts w:ascii="宋体" w:hAnsi="宋体"/>
                <w:sz w:val="21"/>
              </w:rPr>
            </w:pPr>
            <w:r>
              <w:rPr>
                <w:rFonts w:hint="eastAsia" w:ascii="宋体" w:hAnsi="宋体"/>
                <w:sz w:val="21"/>
              </w:rPr>
              <w:t xml:space="preserve">3．公共秩序维护员上岗时佩戴统一标志，穿戴统一服装；</w:t>
            </w:r>
            <w:r/>
          </w:p>
          <w:p>
            <w:pPr>
              <w:ind w:left="0" w:right="-90"/>
              <w:jc w:val="left"/>
              <w:spacing w:line="400" w:lineRule="exact"/>
              <w:widowControl w:val="off"/>
              <w:tabs>
                <w:tab w:val="left" w:pos="9000" w:leader="none"/>
              </w:tabs>
              <w:rPr>
                <w:rFonts w:ascii="宋体" w:hAnsi="宋体"/>
                <w:sz w:val="21"/>
              </w:rPr>
            </w:pPr>
            <w:r>
              <w:rPr>
                <w:rFonts w:hint="eastAsia" w:ascii="宋体" w:hAnsi="宋体"/>
                <w:sz w:val="21"/>
              </w:rPr>
              <w:t xml:space="preserve">4．制定火警、盗警、地震、台风、爆炸、人员急救、煤气泄漏、高空掷（坠）物伤</w:t>
            </w:r>
            <w:r>
              <w:rPr>
                <w:rFonts w:hint="eastAsia" w:ascii="宋体" w:hAnsi="宋体"/>
                <w:sz w:val="21"/>
              </w:rPr>
              <w:t xml:space="preserve">人及其他不可预见紧急事件等应急处理预案，在遇到突发事件时，采取有效措施，启动相应预案，防止事态扩大；</w:t>
            </w:r>
            <w:r/>
          </w:p>
          <w:p>
            <w:pPr>
              <w:ind w:left="0" w:right="-90"/>
              <w:jc w:val="left"/>
              <w:spacing w:line="400" w:lineRule="exact"/>
              <w:widowControl w:val="off"/>
              <w:tabs>
                <w:tab w:val="left" w:pos="9000" w:leader="none"/>
              </w:tabs>
              <w:rPr>
                <w:rFonts w:ascii="宋体" w:hAnsi="宋体"/>
                <w:sz w:val="21"/>
              </w:rPr>
            </w:pPr>
            <w:r>
              <w:rPr>
                <w:rFonts w:hint="eastAsia" w:ascii="宋体" w:hAnsi="宋体"/>
                <w:sz w:val="21"/>
              </w:rPr>
              <w:t xml:space="preserve">5．对车辆进行有效管理和疏导，车辆停放有序；</w:t>
            </w:r>
            <w:r/>
          </w:p>
          <w:p>
            <w:pPr>
              <w:ind w:left="0" w:right="-90"/>
              <w:jc w:val="left"/>
              <w:spacing w:line="400" w:lineRule="exact"/>
              <w:widowControl w:val="off"/>
              <w:tabs>
                <w:tab w:val="left" w:pos="9000" w:leader="none"/>
              </w:tabs>
              <w:rPr>
                <w:rFonts w:ascii="宋体" w:hAnsi="宋体"/>
                <w:sz w:val="21"/>
              </w:rPr>
            </w:pPr>
            <w:r>
              <w:rPr>
                <w:rFonts w:hint="eastAsia" w:ascii="宋体" w:hAnsi="宋体"/>
                <w:sz w:val="21"/>
              </w:rPr>
              <w:t xml:space="preserve">6．每个等级的服务内容和要求应高于并包含低一级的服务内容和要求（一级除外）。</w:t>
            </w:r>
            <w:r/>
          </w:p>
        </w:tc>
      </w:tr>
      <w:tr>
        <w:trPr>
          <w:jc w:val="center"/>
        </w:trPr>
        <w:tc>
          <w:tcPr>
            <w:tcW w:w="1417" w:type="dxa"/>
            <w:vAlign w:val="center"/>
            <w:textDirection w:val="lrTb"/>
            <w:noWrap w:val="false"/>
          </w:tcPr>
          <w:p>
            <w:pPr>
              <w:ind w:left="0" w:right="-276"/>
              <w:jc w:val="left"/>
              <w:spacing w:line="400" w:lineRule="exact"/>
              <w:widowControl w:val="off"/>
              <w:tabs>
                <w:tab w:val="left" w:pos="9000" w:leader="none"/>
              </w:tabs>
              <w:rPr>
                <w:rFonts w:ascii="宋体" w:hAnsi="宋体"/>
                <w:sz w:val="21"/>
              </w:rPr>
            </w:pPr>
            <w:r>
              <w:rPr>
                <w:rFonts w:hint="eastAsia" w:ascii="宋体" w:hAnsi="宋体"/>
                <w:sz w:val="21"/>
              </w:rPr>
              <w:t xml:space="preserve">等级</w:t>
            </w:r>
            <w:r/>
          </w:p>
          <w:p>
            <w:pPr>
              <w:ind w:left="0" w:right="-276"/>
              <w:jc w:val="left"/>
              <w:spacing w:line="400" w:lineRule="exact"/>
              <w:widowControl w:val="off"/>
              <w:tabs>
                <w:tab w:val="left" w:pos="9000" w:leader="none"/>
              </w:tabs>
              <w:rPr>
                <w:rFonts w:ascii="宋体" w:hAnsi="宋体"/>
                <w:sz w:val="21"/>
              </w:rPr>
            </w:pPr>
            <w:r>
              <w:rPr>
                <w:rFonts w:hint="eastAsia" w:ascii="宋体" w:hAnsi="宋体"/>
                <w:sz w:val="21"/>
              </w:rPr>
              <w:t xml:space="preserve">服务</w:t>
            </w:r>
            <w:r/>
          </w:p>
          <w:p>
            <w:pPr>
              <w:ind w:left="0" w:right="-276"/>
              <w:jc w:val="left"/>
              <w:spacing w:line="400" w:lineRule="exact"/>
              <w:widowControl w:val="off"/>
              <w:tabs>
                <w:tab w:val="left" w:pos="9000" w:leader="none"/>
              </w:tabs>
              <w:rPr>
                <w:rFonts w:ascii="宋体" w:hAnsi="宋体"/>
                <w:sz w:val="21"/>
              </w:rPr>
            </w:pPr>
            <w:r>
              <w:rPr>
                <w:rFonts w:hint="eastAsia" w:ascii="宋体" w:hAnsi="宋体"/>
                <w:sz w:val="21"/>
              </w:rPr>
              <w:t xml:space="preserve">标准</w:t>
            </w:r>
            <w:r/>
          </w:p>
        </w:tc>
        <w:tc>
          <w:tcPr>
            <w:gridSpan w:val="3"/>
            <w:tcW w:w="7796" w:type="dxa"/>
            <w:vAlign w:val="center"/>
            <w:textDirection w:val="lrTb"/>
            <w:noWrap w:val="false"/>
          </w:tcPr>
          <w:p>
            <w:pPr>
              <w:ind w:left="0" w:right="-90"/>
              <w:jc w:val="left"/>
              <w:spacing w:line="400" w:lineRule="exact"/>
              <w:widowControl w:val="off"/>
              <w:tabs>
                <w:tab w:val="left" w:pos="9000" w:leader="none"/>
              </w:tabs>
              <w:rPr>
                <w:rFonts w:ascii="宋体" w:hAnsi="宋体"/>
                <w:sz w:val="21"/>
              </w:rPr>
            </w:pPr>
            <w:r>
              <w:rPr>
                <w:rFonts w:hint="eastAsia" w:ascii="宋体" w:hAnsi="宋体"/>
                <w:sz w:val="21"/>
              </w:rPr>
              <w:t xml:space="preserve">1．小区配备的电子巡更、录像监控、楼宇对讲、周界报警、住户报警、门锁智能卡等技防设施，24小时开通；</w:t>
            </w:r>
            <w:r/>
          </w:p>
          <w:p>
            <w:pPr>
              <w:ind w:left="0" w:right="-90"/>
              <w:jc w:val="left"/>
              <w:spacing w:line="400" w:lineRule="exact"/>
              <w:widowControl w:val="off"/>
              <w:tabs>
                <w:tab w:val="left" w:pos="9000" w:leader="none"/>
              </w:tabs>
              <w:rPr>
                <w:rFonts w:ascii="宋体" w:hAnsi="宋体"/>
                <w:sz w:val="21"/>
              </w:rPr>
            </w:pPr>
            <w:r>
              <w:rPr>
                <w:rFonts w:hint="eastAsia" w:ascii="宋体" w:hAnsi="宋体"/>
                <w:sz w:val="21"/>
              </w:rPr>
              <w:t xml:space="preserve">2．小区主出入口24小时值班看守，次出入口早6：00至晚22：00有1个值守，并有交接班记录和外来访客及车辆的登记记录；谢绝业主拒绝访问人员和未经业主委员会批准的商贩入内，大件物品搬出实行登记；对车辆实施有效管理，制定小区车辆管理制度、及时处理车辆停放不规范的现象；</w:t>
            </w:r>
            <w:r/>
          </w:p>
          <w:p>
            <w:pPr>
              <w:ind w:left="0" w:right="-90"/>
              <w:jc w:val="left"/>
              <w:spacing w:line="400" w:lineRule="exact"/>
              <w:widowControl w:val="off"/>
              <w:tabs>
                <w:tab w:val="left" w:pos="9000" w:leader="none"/>
              </w:tabs>
              <w:rPr>
                <w:rFonts w:ascii="宋体" w:hAnsi="宋体"/>
                <w:sz w:val="21"/>
              </w:rPr>
            </w:pPr>
            <w:r>
              <w:rPr>
                <w:rFonts w:hint="eastAsia" w:ascii="宋体" w:hAnsi="宋体"/>
                <w:sz w:val="21"/>
              </w:rPr>
              <w:t xml:space="preserve">3．白天巡逻不少于4次，夜间巡逻不少于6次，重点部位（指小区道路、单元出入口、主要楼层等，下同）、重点时间以及特殊情况加强巡逻，并有巡逻记录；</w:t>
            </w:r>
            <w:r/>
          </w:p>
          <w:p>
            <w:pPr>
              <w:ind w:left="0" w:right="-90"/>
              <w:jc w:val="left"/>
              <w:spacing w:line="400" w:lineRule="exact"/>
              <w:widowControl w:val="off"/>
              <w:tabs>
                <w:tab w:val="left" w:pos="9000" w:leader="none"/>
              </w:tabs>
              <w:rPr>
                <w:rFonts w:ascii="宋体" w:hAnsi="宋体"/>
                <w:sz w:val="21"/>
              </w:rPr>
            </w:pPr>
            <w:r>
              <w:rPr>
                <w:rFonts w:hint="eastAsia" w:ascii="宋体" w:hAnsi="宋体"/>
                <w:sz w:val="21"/>
              </w:rPr>
              <w:t xml:space="preserve">4．监控室、消控室24小时专人值守，人员持有效证件上岗，工作记录完善；</w:t>
            </w:r>
            <w:r/>
          </w:p>
          <w:p>
            <w:pPr>
              <w:ind w:left="0" w:right="-90"/>
              <w:jc w:val="left"/>
              <w:spacing w:line="400" w:lineRule="exact"/>
              <w:widowControl w:val="off"/>
              <w:tabs>
                <w:tab w:val="left" w:pos="9000" w:leader="none"/>
              </w:tabs>
              <w:rPr>
                <w:rFonts w:ascii="宋体" w:hAnsi="宋体"/>
                <w:sz w:val="21"/>
              </w:rPr>
            </w:pPr>
            <w:r>
              <w:rPr>
                <w:rFonts w:hint="eastAsia" w:ascii="宋体" w:hAnsi="宋体"/>
                <w:sz w:val="21"/>
              </w:rPr>
              <w:t xml:space="preserve">5．每年组织有业主或非业主使用人参与的消防演练不少于1次；</w:t>
            </w:r>
            <w:r/>
          </w:p>
          <w:p>
            <w:pPr>
              <w:ind w:left="0" w:right="-90"/>
              <w:jc w:val="left"/>
              <w:spacing w:line="400" w:lineRule="exact"/>
              <w:widowControl w:val="off"/>
              <w:tabs>
                <w:tab w:val="left" w:pos="9000" w:leader="none"/>
              </w:tabs>
              <w:rPr>
                <w:rFonts w:ascii="宋体" w:hAnsi="宋体"/>
                <w:sz w:val="21"/>
              </w:rPr>
            </w:pPr>
            <w:r>
              <w:rPr>
                <w:rFonts w:hint="eastAsia" w:ascii="宋体" w:hAnsi="宋体"/>
                <w:sz w:val="21"/>
              </w:rPr>
              <w:t xml:space="preserve">6．接到火警、警情、异常情况或住户紧急求助信号后，秩序维护员应按规定及时赶到现场进行处理；</w:t>
            </w:r>
            <w:r/>
          </w:p>
          <w:p>
            <w:pPr>
              <w:ind w:left="0" w:right="-90"/>
              <w:jc w:val="left"/>
              <w:spacing w:line="400" w:lineRule="exact"/>
              <w:widowControl w:val="off"/>
              <w:tabs>
                <w:tab w:val="left" w:pos="9000" w:leader="none"/>
              </w:tabs>
              <w:rPr>
                <w:rFonts w:ascii="宋体" w:hAnsi="宋体"/>
                <w:sz w:val="21"/>
              </w:rPr>
            </w:pPr>
            <w:r>
              <w:rPr>
                <w:rFonts w:hint="eastAsia" w:ascii="宋体" w:hAnsi="宋体"/>
                <w:sz w:val="21"/>
              </w:rPr>
              <w:t xml:space="preserve">7．定期进行安全防范知识的学习，能正确使用消防器材、技防设施；</w:t>
            </w:r>
            <w:r/>
          </w:p>
          <w:p>
            <w:pPr>
              <w:ind w:left="0" w:right="-90"/>
              <w:jc w:val="left"/>
              <w:spacing w:line="400" w:lineRule="exact"/>
              <w:widowControl w:val="off"/>
              <w:tabs>
                <w:tab w:val="left" w:pos="9000" w:leader="none"/>
              </w:tabs>
              <w:rPr>
                <w:rFonts w:ascii="宋体" w:hAnsi="宋体"/>
                <w:sz w:val="21"/>
              </w:rPr>
            </w:pPr>
            <w:r>
              <w:rPr>
                <w:rFonts w:hint="eastAsia" w:ascii="宋体" w:hAnsi="宋体"/>
                <w:sz w:val="21"/>
              </w:rPr>
              <w:t xml:space="preserve">8．对居住满1年的业主（使用人），识别率达到75%以上。</w:t>
            </w:r>
            <w:r/>
          </w:p>
        </w:tc>
      </w:tr>
    </w:tbl>
    <w:p>
      <w:pPr>
        <w:ind w:left="0"/>
        <w:widowControl w:val="off"/>
        <w:rPr>
          <w:rFonts w:ascii="宋体" w:hAnsi="宋体"/>
          <w:sz w:val="21"/>
        </w:rPr>
      </w:pPr>
      <w:r>
        <w:rPr>
          <w:rFonts w:ascii="宋体" w:hAnsi="宋体"/>
          <w:sz w:val="21"/>
        </w:rPr>
      </w:r>
      <w:r/>
    </w:p>
    <w:p>
      <w:pPr>
        <w:ind w:left="0" w:right="-276"/>
        <w:jc w:val="left"/>
        <w:spacing w:line="400" w:lineRule="exact"/>
        <w:widowControl w:val="off"/>
        <w:tabs>
          <w:tab w:val="left" w:pos="9000" w:leader="none"/>
        </w:tabs>
        <w:rPr>
          <w:rFonts w:ascii="宋体" w:hAnsi="宋体"/>
          <w:b/>
          <w:sz w:val="21"/>
        </w:rPr>
      </w:pPr>
      <w:r>
        <w:rPr>
          <w:rFonts w:hint="eastAsia" w:ascii="宋体" w:hAnsi="宋体"/>
          <w:b/>
          <w:sz w:val="21"/>
        </w:rPr>
        <w:t xml:space="preserve">（4）“保洁服务”具体内容及标准如下：</w:t>
      </w:r>
      <w:r/>
    </w:p>
    <w:tbl>
      <w:tblPr>
        <w:tblW w:w="92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22"/>
        <w:gridCol w:w="3729"/>
        <w:gridCol w:w="1134"/>
        <w:gridCol w:w="2968"/>
      </w:tblGrid>
      <w:tr>
        <w:trPr>
          <w:jc w:val="center"/>
          <w:trHeight w:val="541"/>
        </w:trPr>
        <w:tc>
          <w:tcPr>
            <w:tcW w:w="1422" w:type="dxa"/>
            <w:vAlign w:val="center"/>
            <w:textDirection w:val="lrTb"/>
            <w:noWrap w:val="false"/>
          </w:tcPr>
          <w:p>
            <w:pPr>
              <w:ind w:left="0" w:right="-276"/>
              <w:jc w:val="left"/>
              <w:spacing w:line="400" w:lineRule="exact"/>
              <w:widowControl w:val="off"/>
              <w:tabs>
                <w:tab w:val="left" w:pos="9000" w:leader="none"/>
              </w:tabs>
              <w:rPr>
                <w:rFonts w:ascii="宋体" w:hAnsi="宋体"/>
                <w:sz w:val="21"/>
              </w:rPr>
            </w:pPr>
            <w:r>
              <w:rPr>
                <w:rFonts w:hint="eastAsia" w:ascii="宋体" w:hAnsi="宋体"/>
                <w:sz w:val="21"/>
              </w:rPr>
              <w:t xml:space="preserve">服务内容</w:t>
            </w:r>
            <w:r/>
          </w:p>
        </w:tc>
        <w:tc>
          <w:tcPr>
            <w:tcW w:w="3729" w:type="dxa"/>
            <w:vAlign w:val="center"/>
            <w:textDirection w:val="lrTb"/>
            <w:noWrap w:val="false"/>
          </w:tcPr>
          <w:p>
            <w:pPr>
              <w:ind w:left="0" w:right="-276"/>
              <w:jc w:val="center"/>
              <w:spacing w:line="400" w:lineRule="exact"/>
              <w:widowControl w:val="off"/>
              <w:tabs>
                <w:tab w:val="left" w:pos="9000" w:leader="none"/>
              </w:tabs>
              <w:rPr>
                <w:rFonts w:ascii="宋体" w:hAnsi="宋体"/>
                <w:sz w:val="21"/>
              </w:rPr>
            </w:pPr>
            <w:r>
              <w:rPr>
                <w:rFonts w:hint="eastAsia" w:ascii="宋体" w:hAnsi="宋体"/>
                <w:sz w:val="21"/>
              </w:rPr>
              <w:t xml:space="preserve">综合服务</w:t>
            </w:r>
            <w:r/>
          </w:p>
        </w:tc>
        <w:tc>
          <w:tcPr>
            <w:tcW w:w="1134" w:type="dxa"/>
            <w:vAlign w:val="center"/>
            <w:textDirection w:val="lrTb"/>
            <w:noWrap w:val="false"/>
          </w:tcPr>
          <w:p>
            <w:pPr>
              <w:ind w:left="0" w:right="-276"/>
              <w:jc w:val="left"/>
              <w:spacing w:line="400" w:lineRule="exact"/>
              <w:widowControl w:val="off"/>
              <w:tabs>
                <w:tab w:val="left" w:pos="9000" w:leader="none"/>
              </w:tabs>
              <w:rPr>
                <w:rFonts w:ascii="宋体" w:hAnsi="宋体"/>
                <w:sz w:val="21"/>
              </w:rPr>
            </w:pPr>
            <w:r>
              <w:rPr>
                <w:rFonts w:hint="eastAsia" w:ascii="宋体" w:hAnsi="宋体"/>
                <w:sz w:val="21"/>
              </w:rPr>
              <w:t xml:space="preserve">等级</w:t>
            </w:r>
            <w:r/>
          </w:p>
        </w:tc>
        <w:tc>
          <w:tcPr>
            <w:tcW w:w="2968" w:type="dxa"/>
            <w:vAlign w:val="center"/>
            <w:textDirection w:val="lrTb"/>
            <w:noWrap w:val="false"/>
          </w:tcPr>
          <w:p>
            <w:pPr>
              <w:ind w:left="0" w:right="-276"/>
              <w:jc w:val="center"/>
              <w:spacing w:line="400" w:lineRule="exact"/>
              <w:widowControl w:val="off"/>
              <w:tabs>
                <w:tab w:val="left" w:pos="9000" w:leader="none"/>
              </w:tabs>
              <w:rPr>
                <w:rFonts w:ascii="宋体" w:hAnsi="宋体"/>
                <w:sz w:val="21"/>
              </w:rPr>
            </w:pPr>
            <w:r>
              <w:rPr>
                <w:rFonts w:hint="eastAsia" w:ascii="宋体" w:hAnsi="宋体"/>
                <w:sz w:val="21"/>
              </w:rPr>
              <w:t xml:space="preserve">3</w:t>
            </w:r>
            <w:r/>
          </w:p>
        </w:tc>
      </w:tr>
      <w:tr>
        <w:trPr>
          <w:jc w:val="center"/>
        </w:trPr>
        <w:tc>
          <w:tcPr>
            <w:tcW w:w="1422" w:type="dxa"/>
            <w:vAlign w:val="center"/>
            <w:textDirection w:val="lrTb"/>
            <w:noWrap w:val="false"/>
          </w:tcPr>
          <w:p>
            <w:pPr>
              <w:ind w:left="0" w:right="-276"/>
              <w:jc w:val="left"/>
              <w:spacing w:line="400" w:lineRule="exact"/>
              <w:widowControl w:val="off"/>
              <w:tabs>
                <w:tab w:val="left" w:pos="9000" w:leader="none"/>
              </w:tabs>
              <w:rPr>
                <w:rFonts w:ascii="宋体" w:hAnsi="宋体"/>
                <w:sz w:val="21"/>
              </w:rPr>
            </w:pPr>
            <w:r>
              <w:rPr>
                <w:rFonts w:hint="eastAsia" w:ascii="宋体" w:hAnsi="宋体"/>
                <w:sz w:val="21"/>
              </w:rPr>
              <w:t xml:space="preserve">基本</w:t>
            </w:r>
            <w:r/>
          </w:p>
          <w:p>
            <w:pPr>
              <w:ind w:left="0" w:right="-276"/>
              <w:jc w:val="left"/>
              <w:spacing w:line="400" w:lineRule="exact"/>
              <w:widowControl w:val="off"/>
              <w:tabs>
                <w:tab w:val="left" w:pos="9000" w:leader="none"/>
              </w:tabs>
              <w:rPr>
                <w:rFonts w:ascii="宋体" w:hAnsi="宋体"/>
                <w:sz w:val="21"/>
              </w:rPr>
            </w:pPr>
            <w:r>
              <w:rPr>
                <w:rFonts w:hint="eastAsia" w:ascii="宋体" w:hAnsi="宋体"/>
                <w:sz w:val="21"/>
              </w:rPr>
              <w:t xml:space="preserve">服务</w:t>
            </w:r>
            <w:r/>
          </w:p>
          <w:p>
            <w:pPr>
              <w:ind w:left="0" w:right="-276"/>
              <w:jc w:val="left"/>
              <w:spacing w:line="400" w:lineRule="exact"/>
              <w:widowControl w:val="off"/>
              <w:tabs>
                <w:tab w:val="left" w:pos="9000" w:leader="none"/>
              </w:tabs>
              <w:rPr>
                <w:rFonts w:ascii="宋体" w:hAnsi="宋体"/>
                <w:sz w:val="21"/>
              </w:rPr>
            </w:pPr>
            <w:r>
              <w:rPr>
                <w:rFonts w:hint="eastAsia" w:ascii="宋体" w:hAnsi="宋体"/>
                <w:sz w:val="21"/>
              </w:rPr>
              <w:t xml:space="preserve">要求</w:t>
            </w:r>
            <w:r/>
          </w:p>
        </w:tc>
        <w:tc>
          <w:tcPr>
            <w:gridSpan w:val="3"/>
            <w:tcW w:w="7831" w:type="dxa"/>
            <w:vAlign w:val="center"/>
            <w:textDirection w:val="lrTb"/>
            <w:noWrap w:val="false"/>
          </w:tcPr>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1．各类清洁设施设备配备齐全，并有专人管理；</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2．制定环境卫生管理规定、环境卫生质量标准、卫生设施维护保养办法、规章制度；做好服务记录；</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3．垃圾日产日清，保持公共区域整洁、无异味；</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4．严禁使用不合格的清洁剂；</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5．定期做好消杀工作；</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6．每个等级的服务内容和要求应高于并包含低一级的服务内容和要求（一级除外）。</w:t>
            </w:r>
            <w:r/>
          </w:p>
        </w:tc>
      </w:tr>
      <w:tr>
        <w:trPr>
          <w:jc w:val="center"/>
        </w:trPr>
        <w:tc>
          <w:tcPr>
            <w:tcW w:w="1422" w:type="dxa"/>
            <w:vAlign w:val="center"/>
            <w:textDirection w:val="lrTb"/>
            <w:noWrap w:val="false"/>
          </w:tcPr>
          <w:p>
            <w:pPr>
              <w:ind w:left="0" w:right="-276"/>
              <w:jc w:val="left"/>
              <w:spacing w:line="400" w:lineRule="exact"/>
              <w:widowControl w:val="off"/>
              <w:tabs>
                <w:tab w:val="left" w:pos="9000" w:leader="none"/>
              </w:tabs>
              <w:rPr>
                <w:rFonts w:ascii="宋体" w:hAnsi="宋体"/>
                <w:sz w:val="21"/>
              </w:rPr>
            </w:pPr>
            <w:r>
              <w:rPr>
                <w:rFonts w:hint="eastAsia" w:ascii="宋体" w:hAnsi="宋体"/>
                <w:sz w:val="21"/>
              </w:rPr>
              <w:t xml:space="preserve">等级</w:t>
            </w:r>
            <w:r/>
          </w:p>
          <w:p>
            <w:pPr>
              <w:ind w:left="0" w:right="-276"/>
              <w:jc w:val="left"/>
              <w:spacing w:line="400" w:lineRule="exact"/>
              <w:widowControl w:val="off"/>
              <w:tabs>
                <w:tab w:val="left" w:pos="9000" w:leader="none"/>
              </w:tabs>
              <w:rPr>
                <w:rFonts w:ascii="宋体" w:hAnsi="宋体"/>
                <w:sz w:val="21"/>
              </w:rPr>
            </w:pPr>
            <w:r>
              <w:rPr>
                <w:rFonts w:hint="eastAsia" w:ascii="宋体" w:hAnsi="宋体"/>
                <w:sz w:val="21"/>
              </w:rPr>
              <w:t xml:space="preserve">服务</w:t>
            </w:r>
            <w:r/>
          </w:p>
          <w:p>
            <w:pPr>
              <w:ind w:left="0" w:right="-276"/>
              <w:jc w:val="left"/>
              <w:spacing w:line="400" w:lineRule="exact"/>
              <w:widowControl w:val="off"/>
              <w:tabs>
                <w:tab w:val="left" w:pos="9000" w:leader="none"/>
              </w:tabs>
              <w:rPr>
                <w:rFonts w:ascii="宋体" w:hAnsi="宋体"/>
                <w:sz w:val="21"/>
              </w:rPr>
            </w:pPr>
            <w:r>
              <w:rPr>
                <w:rFonts w:hint="eastAsia" w:ascii="宋体" w:hAnsi="宋体"/>
                <w:sz w:val="21"/>
              </w:rPr>
              <w:t xml:space="preserve">标准</w:t>
            </w:r>
            <w:r/>
          </w:p>
        </w:tc>
        <w:tc>
          <w:tcPr>
            <w:gridSpan w:val="3"/>
            <w:tcW w:w="7831" w:type="dxa"/>
            <w:vAlign w:val="center"/>
            <w:textDirection w:val="lrTb"/>
            <w:noWrap w:val="false"/>
          </w:tcPr>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1．生活垃圾由居民送到楼下垃圾桶，垃圾收集每日2次，垃圾桶配有垃圾袋，每日清运2次；</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2．道路、绿化带、停车场地等公共部位的清洁每日2次，目视干净、整洁；地面垃圾滞留不超过12小时；</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3．电梯轿厢清扫每日2次，每月对电梯轿厢内全面擦试清洗1次；每季度打蜡上光2次；</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4．楼道每周清扫3次，拖洗1次；扶手保洁每周1次；楼梯间墙面每季度除尘1次；楼道共用玻璃门每季度擦试1次；</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5．休闲、健身设施每周清洁3次；</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6．标识、宣传牌每周清洁1次；公共垃圾房每周冲洗1次；根据季节情况每年灭鼠消杀至少2次；</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7．路灯每年清理2次，目视无积灰；</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8．有天台、屋顶的，根据季节情况每半年至少清扫1次；</w:t>
            </w:r>
            <w:r/>
          </w:p>
        </w:tc>
      </w:tr>
    </w:tbl>
    <w:p>
      <w:pPr>
        <w:ind w:left="0"/>
        <w:widowControl w:val="off"/>
        <w:rPr>
          <w:rFonts w:ascii="宋体" w:hAnsi="宋体"/>
          <w:sz w:val="21"/>
        </w:rPr>
      </w:pPr>
      <w:r>
        <w:rPr>
          <w:rFonts w:ascii="宋体" w:hAnsi="宋体"/>
          <w:sz w:val="21"/>
        </w:rPr>
      </w:r>
      <w:r/>
    </w:p>
    <w:p>
      <w:pPr>
        <w:ind w:left="0" w:firstLine="211"/>
        <w:widowControl w:val="off"/>
        <w:rPr>
          <w:rFonts w:ascii="宋体" w:hAnsi="宋体"/>
          <w:b/>
          <w:sz w:val="21"/>
        </w:rPr>
      </w:pPr>
      <w:r>
        <w:rPr>
          <w:rFonts w:hint="eastAsia" w:ascii="宋体" w:hAnsi="宋体"/>
          <w:b/>
          <w:sz w:val="21"/>
        </w:rPr>
        <w:t xml:space="preserve">（5）“绿化养护服务”具体内容及标准如下：</w:t>
      </w:r>
      <w:r/>
    </w:p>
    <w:tbl>
      <w:tblPr>
        <w:tblW w:w="91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43"/>
        <w:gridCol w:w="4061"/>
        <w:gridCol w:w="1234"/>
        <w:gridCol w:w="2349"/>
      </w:tblGrid>
      <w:tr>
        <w:trPr>
          <w:jc w:val="center"/>
          <w:trHeight w:val="571"/>
        </w:trPr>
        <w:tc>
          <w:tcPr>
            <w:tcW w:w="1543" w:type="dxa"/>
            <w:vAlign w:val="center"/>
            <w:textDirection w:val="lrTb"/>
            <w:noWrap w:val="false"/>
          </w:tcPr>
          <w:p>
            <w:pPr>
              <w:ind w:left="0" w:right="-276"/>
              <w:spacing w:line="400" w:lineRule="exact"/>
              <w:widowControl w:val="off"/>
              <w:tabs>
                <w:tab w:val="left" w:pos="9000" w:leader="none"/>
              </w:tabs>
              <w:rPr>
                <w:rFonts w:ascii="宋体" w:hAnsi="宋体"/>
                <w:sz w:val="21"/>
              </w:rPr>
            </w:pPr>
            <w:r>
              <w:rPr>
                <w:rFonts w:hint="eastAsia" w:ascii="宋体" w:hAnsi="宋体"/>
                <w:sz w:val="21"/>
              </w:rPr>
              <w:t xml:space="preserve">服务内容</w:t>
            </w:r>
            <w:r/>
          </w:p>
        </w:tc>
        <w:tc>
          <w:tcPr>
            <w:tcW w:w="4061" w:type="dxa"/>
            <w:vAlign w:val="center"/>
            <w:textDirection w:val="lrTb"/>
            <w:noWrap w:val="false"/>
          </w:tcPr>
          <w:p>
            <w:pPr>
              <w:ind w:left="0" w:right="-276"/>
              <w:jc w:val="center"/>
              <w:spacing w:line="400" w:lineRule="exact"/>
              <w:widowControl w:val="off"/>
              <w:tabs>
                <w:tab w:val="left" w:pos="9000" w:leader="none"/>
              </w:tabs>
              <w:rPr>
                <w:rFonts w:ascii="宋体" w:hAnsi="宋体"/>
                <w:sz w:val="21"/>
              </w:rPr>
            </w:pPr>
            <w:r>
              <w:rPr>
                <w:rFonts w:hint="eastAsia" w:ascii="宋体" w:hAnsi="宋体"/>
                <w:sz w:val="21"/>
              </w:rPr>
              <w:t xml:space="preserve">综合服务</w:t>
            </w:r>
            <w:r/>
          </w:p>
        </w:tc>
        <w:tc>
          <w:tcPr>
            <w:tcW w:w="1234" w:type="dxa"/>
            <w:vAlign w:val="center"/>
            <w:textDirection w:val="lrTb"/>
            <w:noWrap w:val="false"/>
          </w:tcPr>
          <w:p>
            <w:pPr>
              <w:ind w:left="0" w:right="-276"/>
              <w:spacing w:line="400" w:lineRule="exact"/>
              <w:widowControl w:val="off"/>
              <w:tabs>
                <w:tab w:val="left" w:pos="9000" w:leader="none"/>
              </w:tabs>
              <w:rPr>
                <w:rFonts w:ascii="宋体" w:hAnsi="宋体"/>
                <w:sz w:val="21"/>
              </w:rPr>
            </w:pPr>
            <w:r>
              <w:rPr>
                <w:rFonts w:hint="eastAsia" w:ascii="宋体" w:hAnsi="宋体"/>
                <w:sz w:val="21"/>
              </w:rPr>
              <w:t xml:space="preserve">等级</w:t>
            </w:r>
            <w:r/>
          </w:p>
        </w:tc>
        <w:tc>
          <w:tcPr>
            <w:tcW w:w="2349" w:type="dxa"/>
            <w:vAlign w:val="center"/>
            <w:textDirection w:val="lrTb"/>
            <w:noWrap w:val="false"/>
          </w:tcPr>
          <w:p>
            <w:pPr>
              <w:ind w:left="0" w:right="-276"/>
              <w:spacing w:line="400" w:lineRule="exact"/>
              <w:widowControl w:val="off"/>
              <w:tabs>
                <w:tab w:val="left" w:pos="9000" w:leader="none"/>
              </w:tabs>
              <w:rPr>
                <w:rFonts w:ascii="宋体" w:hAnsi="宋体"/>
                <w:sz w:val="21"/>
              </w:rPr>
            </w:pPr>
            <w:r>
              <w:rPr>
                <w:rFonts w:hint="eastAsia" w:ascii="宋体" w:hAnsi="宋体"/>
                <w:sz w:val="21"/>
              </w:rPr>
              <w:t xml:space="preserve">3</w:t>
            </w:r>
            <w:r/>
          </w:p>
        </w:tc>
      </w:tr>
      <w:tr>
        <w:trPr>
          <w:jc w:val="center"/>
          <w:trHeight w:val="151"/>
        </w:trPr>
        <w:tc>
          <w:tcPr>
            <w:tcW w:w="1543" w:type="dxa"/>
            <w:vAlign w:val="center"/>
            <w:textDirection w:val="lrTb"/>
            <w:noWrap w:val="false"/>
          </w:tcPr>
          <w:p>
            <w:pPr>
              <w:ind w:left="0" w:right="-276"/>
              <w:spacing w:line="400" w:lineRule="exact"/>
              <w:widowControl w:val="off"/>
              <w:tabs>
                <w:tab w:val="left" w:pos="9000" w:leader="none"/>
              </w:tabs>
              <w:rPr>
                <w:rFonts w:ascii="宋体" w:hAnsi="宋体"/>
                <w:sz w:val="21"/>
              </w:rPr>
            </w:pPr>
            <w:r>
              <w:rPr>
                <w:rFonts w:hint="eastAsia" w:ascii="宋体" w:hAnsi="宋体"/>
                <w:sz w:val="21"/>
              </w:rPr>
              <w:t xml:space="preserve">基本</w:t>
            </w:r>
            <w:r/>
          </w:p>
          <w:p>
            <w:pPr>
              <w:ind w:left="0" w:right="-276"/>
              <w:spacing w:line="400" w:lineRule="exact"/>
              <w:widowControl w:val="off"/>
              <w:tabs>
                <w:tab w:val="left" w:pos="9000" w:leader="none"/>
              </w:tabs>
              <w:rPr>
                <w:rFonts w:ascii="宋体" w:hAnsi="宋体"/>
                <w:sz w:val="21"/>
              </w:rPr>
            </w:pPr>
            <w:r>
              <w:rPr>
                <w:rFonts w:hint="eastAsia" w:ascii="宋体" w:hAnsi="宋体"/>
                <w:sz w:val="21"/>
              </w:rPr>
              <w:t xml:space="preserve">服务</w:t>
            </w:r>
            <w:r/>
          </w:p>
          <w:p>
            <w:pPr>
              <w:ind w:left="0" w:right="-276"/>
              <w:spacing w:line="400" w:lineRule="exact"/>
              <w:widowControl w:val="off"/>
              <w:tabs>
                <w:tab w:val="left" w:pos="9000" w:leader="none"/>
              </w:tabs>
              <w:rPr>
                <w:rFonts w:ascii="宋体" w:hAnsi="宋体"/>
                <w:sz w:val="21"/>
              </w:rPr>
            </w:pPr>
            <w:r>
              <w:rPr>
                <w:rFonts w:hint="eastAsia" w:ascii="宋体" w:hAnsi="宋体"/>
                <w:sz w:val="21"/>
              </w:rPr>
              <w:t xml:space="preserve">要求</w:t>
            </w:r>
            <w:r/>
          </w:p>
        </w:tc>
        <w:tc>
          <w:tcPr>
            <w:gridSpan w:val="3"/>
            <w:tcW w:w="7644" w:type="dxa"/>
            <w:vAlign w:val="center"/>
            <w:textDirection w:val="lrTb"/>
            <w:noWrap w:val="false"/>
          </w:tcPr>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1．有专业人员进行绿化养护管理；</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2．制定园林绿化设施管理规定、维护保养办法等规章制度；</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3．草坪生长良好，及时修剪和补种，花卉、绿篱、树木根据其品种和生长情况，及时修剪整形；</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4．做好病虫害防治工作；</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5．使用化学药剂，必须严格执行国家现行有关规定；选用高效低毒、低残留的药剂控制有害生物的危害，并在喷药前安民告示；</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6．打捞漂浮杂物，保持水体清洁，水面无漂浮物；定期对水体投放药剂或进行其它处理，保持水体无异味；</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7．每个等级的服务内容和要求应高于并含低一级的服务内容和要求（一级除外）。</w:t>
            </w:r>
            <w:r/>
          </w:p>
        </w:tc>
      </w:tr>
      <w:tr>
        <w:trPr>
          <w:jc w:val="center"/>
          <w:trHeight w:val="1221"/>
        </w:trPr>
        <w:tc>
          <w:tcPr>
            <w:tcW w:w="1543" w:type="dxa"/>
            <w:vAlign w:val="center"/>
            <w:textDirection w:val="lrTb"/>
            <w:noWrap w:val="false"/>
          </w:tcPr>
          <w:p>
            <w:pPr>
              <w:ind w:left="0" w:right="-276"/>
              <w:spacing w:line="400" w:lineRule="exact"/>
              <w:widowControl w:val="off"/>
              <w:tabs>
                <w:tab w:val="left" w:pos="9000" w:leader="none"/>
              </w:tabs>
              <w:rPr>
                <w:rFonts w:ascii="宋体" w:hAnsi="宋体"/>
                <w:sz w:val="21"/>
              </w:rPr>
            </w:pPr>
            <w:r>
              <w:rPr>
                <w:rFonts w:hint="eastAsia" w:ascii="宋体" w:hAnsi="宋体"/>
                <w:sz w:val="21"/>
              </w:rPr>
              <w:t xml:space="preserve">等级</w:t>
            </w:r>
            <w:r/>
          </w:p>
          <w:p>
            <w:pPr>
              <w:ind w:left="0" w:right="-276"/>
              <w:spacing w:line="400" w:lineRule="exact"/>
              <w:widowControl w:val="off"/>
              <w:tabs>
                <w:tab w:val="left" w:pos="9000" w:leader="none"/>
              </w:tabs>
              <w:rPr>
                <w:rFonts w:ascii="宋体" w:hAnsi="宋体"/>
                <w:sz w:val="21"/>
              </w:rPr>
            </w:pPr>
            <w:r>
              <w:rPr>
                <w:rFonts w:hint="eastAsia" w:ascii="宋体" w:hAnsi="宋体"/>
                <w:sz w:val="21"/>
              </w:rPr>
              <w:t xml:space="preserve">服务</w:t>
            </w:r>
            <w:r/>
          </w:p>
          <w:p>
            <w:pPr>
              <w:ind w:left="0" w:right="-276"/>
              <w:spacing w:line="400" w:lineRule="exact"/>
              <w:widowControl w:val="off"/>
              <w:tabs>
                <w:tab w:val="left" w:pos="9000" w:leader="none"/>
              </w:tabs>
              <w:rPr>
                <w:rFonts w:ascii="宋体" w:hAnsi="宋体"/>
                <w:sz w:val="21"/>
              </w:rPr>
            </w:pPr>
            <w:r>
              <w:rPr>
                <w:rFonts w:hint="eastAsia" w:ascii="宋体" w:hAnsi="宋体"/>
                <w:sz w:val="21"/>
              </w:rPr>
              <w:t xml:space="preserve">标准</w:t>
            </w:r>
            <w:r/>
          </w:p>
        </w:tc>
        <w:tc>
          <w:tcPr>
            <w:gridSpan w:val="3"/>
            <w:tcW w:w="7644" w:type="dxa"/>
            <w:vAlign w:val="center"/>
            <w:textDirection w:val="lrTb"/>
            <w:noWrap w:val="false"/>
          </w:tcPr>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1．小区绿化成活率85%以上，长势良好；缺株适时进行补种；</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2．乔、灌木、攀缘植物每年修剪2次以上，无枯枝、缺枝，每年中耕除草5次以上，土壤基本疏松；按植物品种、生长状况、土壤条件适时施肥，每年普施基肥1遍，部分花灌木增施追肥1次；及时灌溉，保证有效供水，有积水采取排除措施；发生倒伏及时扶正、抢救；</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3．草坪每年修剪4遍以上，清除杂草4遍以上，整块草地没有已开花杂草，没有明显阔叶杂草，按肥力、草种、生长等情况及时施肥、淋水、修剪和灭虫；</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4．花坛及时清除枯萎的花蒂、黄叶、杂草、垃圾；</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5．绿化带中无明显的堆物、搭棚、践踏、侵占等现象；无明显的人为破坏；</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6．每年有1次以上花卉、景点布置；</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7．水景每周打捞漂浮物1次，保持水面清洁；喷水池每季度全面清洁1次，池</w:t>
            </w:r>
            <w:r>
              <w:rPr>
                <w:rFonts w:hint="eastAsia" w:ascii="宋体" w:hAnsi="宋体"/>
                <w:sz w:val="21"/>
              </w:rPr>
              <w:t xml:space="preserve">底无沉淀物、池边无污迹；</w:t>
            </w:r>
            <w:r/>
          </w:p>
          <w:p>
            <w:pPr>
              <w:ind w:left="0"/>
              <w:jc w:val="left"/>
              <w:spacing w:line="400" w:lineRule="exact"/>
              <w:widowControl w:val="off"/>
              <w:tabs>
                <w:tab w:val="left" w:pos="9000" w:leader="none"/>
              </w:tabs>
              <w:rPr>
                <w:rFonts w:ascii="宋体" w:hAnsi="宋体"/>
                <w:sz w:val="21"/>
              </w:rPr>
            </w:pPr>
            <w:r>
              <w:rPr>
                <w:rFonts w:hint="eastAsia" w:ascii="宋体" w:hAnsi="宋体"/>
                <w:sz w:val="21"/>
              </w:rPr>
              <w:t xml:space="preserve">8．假山、亭廊等建筑小品每日巡视1次，每半年全面检查1次，损坏部位及时修复；保持清洁卫生。</w:t>
            </w:r>
            <w:r/>
          </w:p>
        </w:tc>
      </w:tr>
    </w:tbl>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ascii="宋体" w:hAnsi="宋体"/>
          <w:sz w:val="21"/>
        </w:rPr>
        <w:t xml:space="preserve">0.</w:t>
      </w:r>
      <w:r>
        <w:rPr>
          <w:rFonts w:hint="eastAsia" w:ascii="宋体" w:hAnsi="宋体"/>
          <w:sz w:val="21"/>
        </w:rPr>
        <w:t xml:space="preserve"> 履约验收基本要求</w:t>
      </w:r>
      <w:r/>
    </w:p>
    <w:p>
      <w:pPr>
        <w:ind w:left="0" w:firstLine="420"/>
        <w:spacing w:line="360" w:lineRule="auto"/>
        <w:tabs>
          <w:tab w:val="left" w:pos="567"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567"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567"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（3）采购人在组织履约验收前，将根据项目特点制定验收方案，明确履约验收的时间、方式、程序等内容。中标单位应根据验收方案内容做好相应配合工作。</w:t>
      </w:r>
      <w:r/>
    </w:p>
    <w:p>
      <w:pPr>
        <w:ind w:left="0"/>
        <w:jc w:val="left"/>
        <w:rPr>
          <w:rFonts w:ascii="宋体" w:hAnsi="宋体"/>
          <w:sz w:val="21"/>
        </w:rPr>
      </w:pPr>
      <w:r>
        <w:rPr>
          <w:rFonts w:ascii="宋体" w:hAnsi="宋体"/>
          <w:sz w:val="21"/>
        </w:rPr>
      </w:r>
      <w:r/>
    </w:p>
    <w:p>
      <w:pPr>
        <w:pStyle w:val="1003"/>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17"/>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w:t>
      </w:r>
      <w:r>
        <w:rPr>
          <w:rFonts w:hint="eastAsia" w:ascii="宋体" w:hAnsi="宋体"/>
          <w:b/>
          <w:sz w:val="21"/>
        </w:rPr>
        <w:t xml:space="preserve">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1"/>
        <w:ind w:left="0" w:firstLine="0"/>
        <w:jc w:val="center"/>
        <w:rPr>
          <w:rFonts w:ascii="宋体" w:hAnsi="宋体"/>
          <w:b/>
          <w:sz w:val="44"/>
          <w:szCs w:val="22"/>
        </w:rPr>
      </w:pPr>
      <w:r/>
      <w:bookmarkStart w:id="112" w:name="_Toc5111"/>
      <w:r/>
      <w:bookmarkStart w:id="113" w:name="_Toc11789"/>
      <w:r/>
      <w:bookmarkStart w:id="114" w:name="_Hlk55741158"/>
      <w:r>
        <w:rPr>
          <w:rFonts w:hint="eastAsia" w:ascii="宋体" w:hAnsi="宋体"/>
          <w:b/>
          <w:sz w:val="44"/>
          <w:szCs w:val="22"/>
        </w:rPr>
        <w:br w:type="page" w:clear="all"/>
      </w:r>
      <w:bookmarkStart w:id="115" w:name="_Toc105397794"/>
      <w:r>
        <w:rPr>
          <w:rFonts w:hint="eastAsia" w:ascii="宋体" w:hAnsi="宋体"/>
          <w:b/>
          <w:sz w:val="44"/>
          <w:szCs w:val="22"/>
        </w:rPr>
        <w:t xml:space="preserve">第五章 </w:t>
      </w:r>
      <w:bookmarkStart w:id="116" w:name="合同的特殊条款"/>
      <w:r/>
      <w:bookmarkEnd w:id="116"/>
      <w:r>
        <w:rPr>
          <w:rFonts w:hint="eastAsia" w:ascii="宋体" w:hAnsi="宋体"/>
          <w:b/>
          <w:sz w:val="44"/>
          <w:szCs w:val="22"/>
        </w:rPr>
        <w:t xml:space="preserve"> 合同及主要条款</w:t>
      </w:r>
      <w:bookmarkEnd w:id="112"/>
      <w:r/>
      <w:bookmarkEnd w:id="113"/>
      <w:r/>
      <w:bookmarkEnd w:id="115"/>
      <w:r/>
      <w:r/>
    </w:p>
    <w:p>
      <w:pPr>
        <w:ind w:left="0"/>
        <w:jc w:val="center"/>
        <w:rPr>
          <w:rFonts w:ascii="宋体" w:hAnsi="宋体"/>
          <w:b/>
          <w:sz w:val="32"/>
          <w:szCs w:val="32"/>
        </w:rPr>
      </w:pPr>
      <w:r/>
      <w:bookmarkStart w:id="117" w:name="_Toc105397795"/>
      <w:r/>
      <w:bookmarkStart w:id="118" w:name="_Toc27667"/>
      <w:r/>
      <w:bookmarkStart w:id="119" w:name="_Toc8564"/>
      <w:r/>
      <w:bookmarkStart w:id="120" w:name="_Toc57376410"/>
      <w:r/>
      <w:bookmarkEnd w:id="114"/>
      <w:r>
        <w:rPr>
          <w:rFonts w:hint="eastAsia" w:ascii="宋体" w:hAnsi="宋体"/>
          <w:b/>
          <w:sz w:val="32"/>
          <w:szCs w:val="32"/>
        </w:rPr>
        <w:t xml:space="preserve">政府采购合同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项目名称： </w:t>
      </w:r>
      <w:r>
        <w:rPr>
          <w:rFonts w:hint="eastAsia" w:ascii="Times New Roman" w:hAnsi="Times New Roman" w:cs="Times New Roman"/>
          <w:sz w:val="24"/>
          <w:u w:val="single"/>
        </w:rPr>
        <w:t xml:space="preserve">  </w:t>
      </w:r>
      <w:bookmarkStart w:id="121" w:name="_Hlk144470089"/>
      <w:r>
        <w:rPr>
          <w:rFonts w:ascii="Times New Roman" w:hAnsi="Times New Roman" w:cs="Times New Roman"/>
          <w:sz w:val="24"/>
          <w:u w:val="single"/>
        </w:rPr>
        <w:t xml:space="preserve">               </w:t>
      </w:r>
      <w:bookmarkEnd w:id="121"/>
      <w:r>
        <w:rPr>
          <w:rFonts w:hint="eastAsia" w:ascii="Times New Roman" w:hAnsi="Times New Roman" w:cs="Times New Roman"/>
          <w:sz w:val="24"/>
          <w:u w:val="single"/>
        </w:rPr>
        <w:t xml:space="preserve">      </w:t>
      </w:r>
      <w:r/>
    </w:p>
    <w:p>
      <w:pPr>
        <w:ind w:left="0" w:firstLine="420"/>
        <w:spacing w:line="480" w:lineRule="exact"/>
        <w:widowControl w:val="off"/>
        <w:rPr>
          <w:rFonts w:ascii="Times New Roman" w:hAnsi="Times New Roman" w:cs="Times New Roman"/>
          <w:sz w:val="24"/>
          <w:u w:val="single"/>
        </w:rPr>
      </w:pPr>
      <w:r>
        <w:rPr>
          <w:rFonts w:hint="eastAsia" w:ascii="宋体" w:hAnsi="宋体"/>
          <w:sz w:val="21"/>
          <w:szCs w:val="21"/>
        </w:rPr>
        <w:t xml:space="preserve">项目编号： </w:t>
      </w:r>
      <w:r>
        <w:rPr>
          <w:rFonts w:hint="eastAsia" w:ascii="Times New Roman" w:hAnsi="Times New Roman" w:cs="Times New Roman"/>
          <w:sz w:val="24"/>
          <w:u w:val="single"/>
        </w:rPr>
        <w:t xml:space="preserve">  </w:t>
      </w:r>
      <w:r>
        <w:rPr>
          <w:rFonts w:ascii="Times New Roman" w:hAnsi="Times New Roman" w:cs="Times New Roman"/>
          <w:sz w:val="24"/>
          <w:u w:val="single"/>
        </w:rPr>
        <w:t xml:space="preserve">               </w:t>
      </w:r>
      <w:r>
        <w:rPr>
          <w:rFonts w:hint="eastAsia" w:ascii="Times New Roman" w:hAnsi="Times New Roman" w:cs="Times New Roman"/>
          <w:sz w:val="24"/>
          <w:u w:val="single"/>
        </w:rPr>
        <w:t xml:space="preserve">      </w:t>
      </w:r>
      <w:r/>
    </w:p>
    <w:p>
      <w:pPr>
        <w:pStyle w:val="1003"/>
      </w:pPr>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甲方（采购单位）：</w:t>
      </w:r>
      <w:r>
        <w:rPr>
          <w:rFonts w:hint="eastAsia" w:ascii="宋体" w:hAnsi="宋体"/>
          <w:sz w:val="21"/>
          <w:szCs w:val="21"/>
          <w:u w:val="single"/>
        </w:rPr>
        <w:t xml:space="preserve"> </w:t>
      </w:r>
      <w:bookmarkStart w:id="122" w:name="_Hlk144470121"/>
      <w:r>
        <w:rPr>
          <w:rFonts w:hint="eastAsia" w:ascii="宋体" w:hAnsi="宋体"/>
          <w:sz w:val="21"/>
          <w:szCs w:val="21"/>
          <w:u w:val="single"/>
        </w:rPr>
        <w:t xml:space="preserve"> 苏州市吴中区人民政府郭巷街道办事处</w:t>
      </w:r>
      <w:bookmarkEnd w:id="122"/>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送达地址：</w:t>
      </w:r>
      <w:r>
        <w:rPr>
          <w:rFonts w:hint="eastAsia" w:ascii="宋体" w:hAnsi="宋体"/>
          <w:sz w:val="21"/>
          <w:szCs w:val="21"/>
          <w:u w:val="single"/>
        </w:rPr>
        <w:t xml:space="preserve">  江苏省苏州市吴中区郭新东路97号 </w:t>
      </w:r>
      <w:r>
        <w:rPr>
          <w:rFonts w:ascii="宋体" w:hAnsi="宋体"/>
          <w:sz w:val="21"/>
          <w:szCs w:val="21"/>
          <w:u w:val="single"/>
        </w:rPr>
        <w:t xml:space="preserve">  </w:t>
      </w:r>
      <w:r>
        <w:rPr>
          <w:rFonts w:ascii="宋体" w:hAnsi="宋体"/>
          <w:sz w:val="21"/>
          <w:szCs w:val="21"/>
        </w:rPr>
        <w:t xml:space="preserve"> </w:t>
      </w:r>
      <w:r/>
    </w:p>
    <w:p>
      <w:pPr>
        <w:ind w:left="0" w:firstLine="420"/>
        <w:spacing w:line="480" w:lineRule="exact"/>
        <w:widowControl w:val="off"/>
        <w:rPr>
          <w:rFonts w:ascii="宋体" w:hAnsi="宋体"/>
          <w:sz w:val="21"/>
          <w:szCs w:val="21"/>
          <w:u w:val="single"/>
        </w:rPr>
      </w:pPr>
      <w:r>
        <w:rPr>
          <w:rFonts w:hint="eastAsia" w:ascii="宋体" w:hAnsi="宋体"/>
          <w:sz w:val="21"/>
          <w:szCs w:val="21"/>
        </w:rPr>
        <w:t xml:space="preserve">联系电话：</w:t>
      </w:r>
      <w:r>
        <w:rPr>
          <w:rFonts w:hint="eastAsia" w:ascii="宋体" w:hAnsi="宋体"/>
          <w:sz w:val="21"/>
          <w:szCs w:val="21"/>
          <w:u w:val="single"/>
        </w:rPr>
        <w:t xml:space="preserve">   0512-65961982   </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sz w:val="21"/>
          <w:szCs w:val="21"/>
          <w:u w:val="single"/>
        </w:rPr>
      </w:pPr>
      <w:r>
        <w:rPr>
          <w:rFonts w:hint="eastAsia" w:ascii="宋体" w:hAnsi="宋体"/>
          <w:sz w:val="21"/>
          <w:szCs w:val="21"/>
        </w:rPr>
        <w:t xml:space="preserve">乙方（供应单位）：</w:t>
      </w:r>
      <w:r>
        <w:rPr>
          <w:rFonts w:hint="eastAsia" w:ascii="宋体" w:hAnsi="宋体"/>
          <w:sz w:val="21"/>
          <w:szCs w:val="21"/>
          <w:u w:val="single"/>
        </w:rPr>
        <w:t xml:space="preserve">  </w:t>
      </w:r>
      <w:bookmarkStart w:id="123" w:name="_Hlk144470128"/>
      <w:r>
        <w:rPr>
          <w:rFonts w:ascii="宋体" w:hAnsi="宋体"/>
          <w:sz w:val="21"/>
          <w:szCs w:val="21"/>
          <w:u w:val="single"/>
        </w:rPr>
        <w:t xml:space="preserve">                    </w:t>
      </w:r>
      <w:bookmarkEnd w:id="123"/>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送达地址：</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联系电话：</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w:t>
      </w:r>
      <w:r>
        <w:rPr>
          <w:rFonts w:hint="eastAsia" w:ascii="Times New Roman" w:hAnsi="Times New Roman" w:cs="Times New Roman"/>
          <w:sz w:val="24"/>
        </w:rPr>
        <w:t xml:space="preserve">招标文件及该文件的投标文件和中标通知书，甲方和乙方就中标事宜，依照</w:t>
      </w:r>
      <w:r>
        <w:rPr>
          <w:rFonts w:hint="eastAsia" w:ascii="宋体" w:hAnsi="宋体"/>
          <w:sz w:val="21"/>
          <w:szCs w:val="21"/>
        </w:rPr>
        <w:t xml:space="preserve">《中华人民共和国民法典》和《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jc w:val="center"/>
        <w:spacing w:line="480" w:lineRule="exact"/>
        <w:widowControl w:val="off"/>
        <w:rPr>
          <w:rFonts w:ascii="宋体" w:hAnsi="宋体"/>
          <w:b/>
          <w:sz w:val="21"/>
          <w:szCs w:val="21"/>
        </w:rPr>
      </w:pPr>
      <w:r>
        <w:rPr>
          <w:rFonts w:hint="eastAsia" w:ascii="宋体" w:hAnsi="宋体"/>
          <w:b/>
          <w:sz w:val="21"/>
          <w:szCs w:val="21"/>
        </w:rPr>
        <w:t xml:space="preserve">第一部分 通用条款</w:t>
      </w:r>
      <w:r/>
    </w:p>
    <w:p>
      <w:pPr>
        <w:ind w:left="0" w:firstLine="422"/>
        <w:spacing w:line="480" w:lineRule="exact"/>
        <w:widowControl w:val="off"/>
        <w:rPr>
          <w:rFonts w:ascii="宋体" w:hAnsi="宋体"/>
          <w:sz w:val="21"/>
          <w:szCs w:val="21"/>
        </w:rPr>
      </w:pPr>
      <w:r>
        <w:rPr>
          <w:rFonts w:hint="eastAsia" w:ascii="宋体" w:hAnsi="宋体"/>
          <w:b/>
          <w:sz w:val="21"/>
          <w:szCs w:val="21"/>
        </w:rPr>
        <w:t xml:space="preserve">第一条</w:t>
      </w:r>
      <w:r>
        <w:rPr>
          <w:rFonts w:hint="eastAsia" w:ascii="宋体" w:hAnsi="宋体"/>
          <w:sz w:val="21"/>
          <w:szCs w:val="21"/>
        </w:rPr>
        <w:t xml:space="preserve"> 物业管理服务的定义，是指根据合同规定，乙方应承担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hint="eastAsia" w:ascii="宋体" w:hAnsi="宋体"/>
          <w:sz w:val="21"/>
          <w:szCs w:val="21"/>
        </w:rPr>
        <w:t xml:space="preserve">物业管理服务等工作和合同中约定乙方应承担的其他义务。</w:t>
      </w:r>
      <w:r/>
    </w:p>
    <w:p>
      <w:pPr>
        <w:pStyle w:val="1003"/>
      </w:pPr>
      <w:r/>
      <w:r/>
    </w:p>
    <w:p>
      <w:pPr>
        <w:ind w:left="0" w:firstLine="422"/>
        <w:spacing w:line="480" w:lineRule="exact"/>
        <w:widowControl w:val="off"/>
        <w:rPr>
          <w:rFonts w:ascii="宋体" w:hAnsi="宋体"/>
          <w:sz w:val="21"/>
          <w:szCs w:val="21"/>
        </w:rPr>
      </w:pPr>
      <w:r>
        <w:rPr>
          <w:rFonts w:hint="eastAsia" w:ascii="宋体" w:hAnsi="宋体"/>
          <w:b/>
          <w:sz w:val="21"/>
          <w:szCs w:val="21"/>
        </w:rPr>
        <w:t xml:space="preserve">第二条</w:t>
      </w:r>
      <w:r>
        <w:rPr>
          <w:rFonts w:hint="eastAsia" w:ascii="宋体" w:hAnsi="宋体"/>
          <w:sz w:val="21"/>
          <w:szCs w:val="21"/>
        </w:rPr>
        <w:t xml:space="preserve"> 本合同约定的物业服务管理费，既包括乙方在履行合同中，各类人员的工资、社会保险和按规定提取的福利费、办公费用、各种税费、利润等；也包括小区公用设施设备专项维保费、小区公共能耗费、生活垃圾清运费、小区地下车库管理费、属于物业公司责任的日常维修费用等。</w:t>
      </w:r>
      <w:r/>
    </w:p>
    <w:p>
      <w:pPr>
        <w:pStyle w:val="1003"/>
      </w:pPr>
      <w:r/>
      <w:r/>
    </w:p>
    <w:p>
      <w:pPr>
        <w:ind w:left="0" w:firstLine="422"/>
        <w:spacing w:line="480" w:lineRule="exact"/>
        <w:widowControl w:val="off"/>
        <w:rPr>
          <w:rFonts w:ascii="宋体" w:hAnsi="宋体"/>
          <w:sz w:val="21"/>
          <w:szCs w:val="21"/>
        </w:rPr>
      </w:pPr>
      <w:r>
        <w:rPr>
          <w:rFonts w:hint="eastAsia" w:ascii="宋体" w:hAnsi="宋体"/>
          <w:b/>
          <w:sz w:val="21"/>
          <w:szCs w:val="21"/>
        </w:rPr>
        <w:t xml:space="preserve">第三条 物业项目概况</w:t>
      </w:r>
      <w:r/>
    </w:p>
    <w:p>
      <w:pPr>
        <w:ind w:left="0" w:firstLine="420"/>
        <w:spacing w:line="480" w:lineRule="exact"/>
        <w:widowControl w:val="off"/>
        <w:rPr>
          <w:rFonts w:ascii="宋体" w:hAnsi="宋体"/>
          <w:sz w:val="21"/>
          <w:szCs w:val="21"/>
          <w:u w:val="single"/>
        </w:rPr>
      </w:pPr>
      <w:r>
        <w:rPr>
          <w:rFonts w:hint="eastAsia" w:ascii="宋体" w:hAnsi="宋体"/>
          <w:sz w:val="21"/>
          <w:szCs w:val="21"/>
        </w:rPr>
        <w:t xml:space="preserve">3.1安置小区名称:</w:t>
      </w:r>
      <w:r>
        <w:rPr>
          <w:rFonts w:hint="eastAsia" w:ascii="宋体" w:hAnsi="宋体"/>
          <w:sz w:val="21"/>
          <w:szCs w:val="21"/>
          <w:u w:val="single"/>
        </w:rPr>
        <w:t xml:space="preserve">            </w:t>
      </w:r>
      <w:r>
        <w:rPr>
          <w:rFonts w:hint="eastAsia" w:ascii="宋体" w:hAnsi="宋体"/>
          <w:sz w:val="21"/>
          <w:szCs w:val="21"/>
        </w:rPr>
        <w:t xml:space="preserve"> 位置:</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hint="eastAsia" w:ascii="宋体" w:hAnsi="宋体"/>
          <w:sz w:val="21"/>
          <w:szCs w:val="21"/>
        </w:rPr>
        <w:t xml:space="preserve">  基本情况：</w:t>
      </w:r>
      <w:r>
        <w:rPr>
          <w:rFonts w:hint="eastAsia" w:ascii="宋体" w:hAnsi="宋体"/>
          <w:sz w:val="21"/>
          <w:szCs w:val="21"/>
          <w:u w:val="single"/>
        </w:rPr>
        <w:t xml:space="preserve">            </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物业管理收费面积为</w:t>
      </w:r>
      <w:r>
        <w:rPr>
          <w:rFonts w:hint="eastAsia" w:ascii="宋体" w:hAnsi="宋体"/>
          <w:sz w:val="21"/>
          <w:szCs w:val="21"/>
          <w:u w:val="single"/>
        </w:rPr>
        <w:t xml:space="preserve">                     </w:t>
      </w:r>
      <w:r>
        <w:rPr>
          <w:rFonts w:hint="eastAsia" w:ascii="宋体" w:hAnsi="宋体"/>
          <w:sz w:val="21"/>
          <w:szCs w:val="21"/>
        </w:rPr>
        <w:t xml:space="preserve">（具体以实际测绘面积为准）。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3.2 物业服务期限：</w:t>
      </w:r>
      <w:r>
        <w:rPr>
          <w:rFonts w:ascii="宋体" w:hAnsi="宋体"/>
          <w:sz w:val="21"/>
          <w:szCs w:val="21"/>
          <w:u w:val="single"/>
        </w:rPr>
        <w:t xml:space="preserve">     </w:t>
      </w:r>
      <w:r>
        <w:rPr>
          <w:rFonts w:hint="eastAsia" w:ascii="宋体" w:hAnsi="宋体"/>
          <w:sz w:val="21"/>
          <w:szCs w:val="21"/>
        </w:rPr>
        <w:t xml:space="preserve">个月，从    年   月   日至   年   月   日止。</w:t>
      </w:r>
      <w:r/>
    </w:p>
    <w:p>
      <w:pPr>
        <w:pStyle w:val="1003"/>
      </w:p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第四条 物业管理服务费的核定及拨付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甲方根据吴中经开区相应文件规定进行以及本合同特别条款的约定核定物业服务费金额并拨付乙方。</w:t>
      </w:r>
      <w:r/>
    </w:p>
    <w:p>
      <w:pPr>
        <w:pStyle w:val="1003"/>
      </w:p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第五条</w:t>
      </w:r>
      <w:r>
        <w:rPr>
          <w:rFonts w:ascii="宋体" w:hAnsi="宋体"/>
          <w:b/>
          <w:sz w:val="21"/>
          <w:szCs w:val="21"/>
        </w:rPr>
        <w:t xml:space="preserve"> </w:t>
      </w:r>
      <w:r>
        <w:rPr>
          <w:rFonts w:hint="eastAsia" w:ascii="宋体" w:hAnsi="宋体"/>
          <w:b/>
          <w:sz w:val="21"/>
          <w:szCs w:val="21"/>
        </w:rPr>
        <w:t xml:space="preserve">公共收益管理及分配</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.1</w:t>
      </w:r>
      <w:r>
        <w:rPr>
          <w:rFonts w:hint="eastAsia" w:ascii="宋体" w:hAnsi="宋体"/>
          <w:sz w:val="21"/>
          <w:szCs w:val="21"/>
        </w:rPr>
        <w:t xml:space="preserve">小区公共收益包括小区公共场地停车费，电梯轿厢等区域的广告收益，快递柜、售卖机等设施的场地租赁费，通信基站、电动自行车及汽车充电场所的场地占用费等利用小区公共场所、公共设施设备等共有资源进行经营活动所获取的收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5.2</w:t>
      </w:r>
      <w:r>
        <w:rPr>
          <w:rFonts w:hint="eastAsia" w:ascii="宋体" w:hAnsi="宋体"/>
          <w:color w:val="ff0000"/>
          <w:sz w:val="21"/>
          <w:szCs w:val="21"/>
        </w:rPr>
        <w:t xml:space="preserve">公共收益按吴中经开区相应文件管理及处置。所得公共收益单独列账、独立核算，由物业服务企业或物管会统一代收，相关税费由物业服务企业全额承担。公共收益分配比例及用途为：25%(含相关税费)归物业服务企业，作为管理成本与报酬；40%归属地街道，实行专户管理，专项用于拆迁安置小区的日常维修养护；35%上缴至经开区专用财政账户，统筹用 于经开区拆迁安置小区的维修、更新改造及考评奖励。物业服务企业或物管会应按每半年一次，及时足额上缴公共收益至街道和经开区财政指定账户。</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3</w:t>
      </w:r>
      <w:r>
        <w:rPr>
          <w:rFonts w:ascii="宋体" w:hAnsi="宋体"/>
          <w:sz w:val="21"/>
          <w:szCs w:val="21"/>
        </w:rPr>
        <w:t xml:space="preserve"> </w:t>
      </w:r>
      <w:r>
        <w:rPr>
          <w:rFonts w:hint="eastAsia" w:ascii="宋体" w:hAnsi="宋体"/>
          <w:sz w:val="21"/>
          <w:szCs w:val="21"/>
        </w:rPr>
        <w:t xml:space="preserve">公共收益由乙方代收代缴，由乙方开具发票，所涉税费由乙方负责。</w:t>
      </w:r>
      <w:r/>
    </w:p>
    <w:p>
      <w:pPr>
        <w:ind w:left="0" w:firstLine="420"/>
        <w:spacing w:line="480" w:lineRule="exact"/>
        <w:widowControl w:val="off"/>
        <w:rPr>
          <w:rFonts w:ascii="宋体" w:hAnsi="宋体"/>
          <w:sz w:val="21"/>
          <w:szCs w:val="21"/>
        </w:rPr>
      </w:pPr>
      <w:r>
        <w:rPr>
          <w:rFonts w:hint="eastAsia" w:ascii="宋体" w:hAnsi="宋体"/>
          <w:sz w:val="21"/>
          <w:szCs w:val="21"/>
        </w:rPr>
        <w:t xml:space="preserve">5.4 涉及小区通信基站、电动自行车及汽车充电场所的场地租赁，需由甲方、乙方和承租方共同签订三方协议。</w:t>
      </w:r>
      <w:r/>
    </w:p>
    <w:p>
      <w:pPr>
        <w:pStyle w:val="1003"/>
      </w:p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第六条 物业管理服务内容</w:t>
      </w:r>
      <w:r/>
    </w:p>
    <w:p>
      <w:pPr>
        <w:ind w:left="0" w:firstLine="420"/>
        <w:spacing w:line="480" w:lineRule="exact"/>
        <w:widowControl w:val="off"/>
        <w:rPr>
          <w:rFonts w:ascii="宋体" w:hAnsi="宋体"/>
          <w:sz w:val="21"/>
          <w:szCs w:val="21"/>
        </w:rPr>
      </w:pPr>
      <w:r>
        <w:rPr>
          <w:rFonts w:hint="eastAsia" w:ascii="宋体" w:hAnsi="宋体"/>
          <w:sz w:val="21"/>
          <w:szCs w:val="21"/>
        </w:rPr>
        <w:t xml:space="preserve">6.1</w:t>
      </w:r>
      <w:r>
        <w:rPr>
          <w:rFonts w:ascii="宋体" w:hAnsi="宋体"/>
          <w:sz w:val="21"/>
          <w:szCs w:val="21"/>
        </w:rPr>
        <w:t xml:space="preserve">物业共用</w:t>
      </w:r>
      <w:r>
        <w:rPr>
          <w:rFonts w:hint="eastAsia" w:ascii="宋体" w:hAnsi="宋体"/>
          <w:sz w:val="21"/>
          <w:szCs w:val="21"/>
        </w:rPr>
        <w:t xml:space="preserve">部分</w:t>
      </w:r>
      <w:r>
        <w:rPr>
          <w:rFonts w:ascii="宋体" w:hAnsi="宋体"/>
          <w:sz w:val="21"/>
          <w:szCs w:val="21"/>
        </w:rPr>
        <w:t xml:space="preserve">、</w:t>
      </w:r>
      <w:r>
        <w:rPr>
          <w:rFonts w:hint="eastAsia" w:ascii="宋体" w:hAnsi="宋体"/>
          <w:sz w:val="21"/>
          <w:szCs w:val="21"/>
        </w:rPr>
        <w:t xml:space="preserve">公共</w:t>
      </w:r>
      <w:r>
        <w:rPr>
          <w:rFonts w:ascii="宋体" w:hAnsi="宋体"/>
          <w:sz w:val="21"/>
          <w:szCs w:val="21"/>
        </w:rPr>
        <w:t xml:space="preserve">设施设备的使用管理和维护；</w:t>
      </w:r>
      <w:r/>
    </w:p>
    <w:p>
      <w:pPr>
        <w:ind w:left="0" w:firstLine="420"/>
        <w:spacing w:line="480" w:lineRule="exact"/>
        <w:widowControl w:val="off"/>
        <w:rPr>
          <w:rFonts w:ascii="宋体" w:hAnsi="宋体"/>
          <w:sz w:val="21"/>
          <w:szCs w:val="21"/>
        </w:rPr>
      </w:pPr>
      <w:r>
        <w:rPr>
          <w:rFonts w:hint="eastAsia" w:ascii="宋体" w:hAnsi="宋体"/>
          <w:sz w:val="21"/>
          <w:szCs w:val="21"/>
        </w:rPr>
        <w:t xml:space="preserve">6.2</w:t>
      </w:r>
      <w:r>
        <w:rPr>
          <w:rFonts w:ascii="宋体" w:hAnsi="宋体"/>
          <w:sz w:val="21"/>
          <w:szCs w:val="21"/>
        </w:rPr>
        <w:t xml:space="preserve">共有部分绿化的养护、管理；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6.3</w:t>
      </w:r>
      <w:r>
        <w:rPr>
          <w:rFonts w:ascii="宋体" w:hAnsi="宋体"/>
          <w:sz w:val="21"/>
          <w:szCs w:val="21"/>
        </w:rPr>
        <w:t xml:space="preserve">共有部分的保洁；</w:t>
      </w:r>
      <w:r/>
    </w:p>
    <w:p>
      <w:pPr>
        <w:ind w:left="0" w:firstLine="420"/>
        <w:spacing w:line="480" w:lineRule="exact"/>
        <w:widowControl w:val="off"/>
        <w:rPr>
          <w:rFonts w:ascii="宋体" w:hAnsi="宋体"/>
          <w:sz w:val="21"/>
          <w:szCs w:val="21"/>
        </w:rPr>
      </w:pPr>
      <w:r>
        <w:rPr>
          <w:rFonts w:hint="eastAsia" w:ascii="宋体" w:hAnsi="宋体"/>
          <w:sz w:val="21"/>
          <w:szCs w:val="21"/>
        </w:rPr>
        <w:t xml:space="preserve">6.4</w:t>
      </w:r>
      <w:r>
        <w:rPr>
          <w:rFonts w:ascii="宋体" w:hAnsi="宋体"/>
          <w:sz w:val="21"/>
          <w:szCs w:val="21"/>
        </w:rPr>
        <w:t xml:space="preserve">加强日常安全巡查，维护物业管理区域内的基本秩序，采取合理措施保护业主的人身、财产安全；</w:t>
      </w:r>
      <w:r/>
    </w:p>
    <w:p>
      <w:pPr>
        <w:ind w:left="0" w:firstLine="420"/>
        <w:spacing w:line="480" w:lineRule="exact"/>
        <w:widowControl w:val="off"/>
        <w:rPr>
          <w:rFonts w:ascii="宋体" w:hAnsi="宋体"/>
          <w:sz w:val="21"/>
          <w:szCs w:val="21"/>
        </w:rPr>
      </w:pPr>
      <w:r>
        <w:rPr>
          <w:rFonts w:hint="eastAsia" w:ascii="宋体" w:hAnsi="宋体"/>
          <w:sz w:val="21"/>
          <w:szCs w:val="21"/>
        </w:rPr>
        <w:t xml:space="preserve">6.5</w:t>
      </w:r>
      <w:r>
        <w:rPr>
          <w:rFonts w:ascii="宋体" w:hAnsi="宋体"/>
          <w:sz w:val="21"/>
          <w:szCs w:val="21"/>
        </w:rPr>
        <w:t xml:space="preserve">共有部分的管理</w:t>
      </w:r>
      <w:r>
        <w:rPr>
          <w:rFonts w:hint="eastAsia" w:ascii="宋体" w:hAnsi="宋体"/>
          <w:sz w:val="21"/>
          <w:szCs w:val="21"/>
        </w:rPr>
        <w:t xml:space="preserve">，包括电动自行车、电动汽车充电场所等租赁点位的管理</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6.6</w:t>
      </w:r>
      <w:r>
        <w:rPr>
          <w:rFonts w:ascii="宋体" w:hAnsi="宋体"/>
          <w:sz w:val="21"/>
          <w:szCs w:val="21"/>
        </w:rPr>
        <w:t xml:space="preserve">共有部分的病媒生物预防控制；</w:t>
      </w:r>
      <w:r/>
    </w:p>
    <w:p>
      <w:pPr>
        <w:ind w:left="0" w:firstLine="420"/>
        <w:spacing w:line="480" w:lineRule="exact"/>
        <w:widowControl w:val="off"/>
        <w:rPr>
          <w:rFonts w:ascii="宋体" w:hAnsi="宋体"/>
          <w:sz w:val="21"/>
          <w:szCs w:val="21"/>
        </w:rPr>
      </w:pPr>
      <w:r>
        <w:rPr>
          <w:rFonts w:hint="eastAsia" w:ascii="宋体" w:hAnsi="宋体"/>
          <w:sz w:val="21"/>
          <w:szCs w:val="21"/>
        </w:rPr>
        <w:t xml:space="preserve">6.7</w:t>
      </w:r>
      <w:r>
        <w:rPr>
          <w:rFonts w:ascii="宋体" w:hAnsi="宋体"/>
          <w:sz w:val="21"/>
          <w:szCs w:val="21"/>
        </w:rPr>
        <w:t xml:space="preserve">车辆的停放管理；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6.8</w:t>
      </w:r>
      <w:r>
        <w:rPr>
          <w:rFonts w:ascii="宋体" w:hAnsi="宋体"/>
          <w:sz w:val="21"/>
          <w:szCs w:val="21"/>
        </w:rPr>
        <w:t xml:space="preserve">物业使用中对禁止性行为的管理措施；</w:t>
      </w:r>
      <w:r/>
    </w:p>
    <w:p>
      <w:pPr>
        <w:ind w:left="0" w:firstLine="420"/>
        <w:spacing w:line="480" w:lineRule="exact"/>
        <w:widowControl w:val="off"/>
        <w:rPr>
          <w:rFonts w:ascii="宋体" w:hAnsi="宋体"/>
          <w:sz w:val="21"/>
          <w:szCs w:val="21"/>
        </w:rPr>
      </w:pPr>
      <w:r>
        <w:rPr>
          <w:rFonts w:hint="eastAsia" w:ascii="宋体" w:hAnsi="宋体"/>
          <w:sz w:val="21"/>
          <w:szCs w:val="21"/>
        </w:rPr>
        <w:t xml:space="preserve">6.9</w:t>
      </w:r>
      <w:r>
        <w:rPr>
          <w:rFonts w:ascii="宋体" w:hAnsi="宋体"/>
          <w:sz w:val="21"/>
          <w:szCs w:val="21"/>
        </w:rPr>
        <w:t xml:space="preserve">物业维修、更新、改造和养护费用的账务管理；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6.10</w:t>
      </w:r>
      <w:r>
        <w:rPr>
          <w:rFonts w:ascii="宋体" w:hAnsi="宋体"/>
          <w:sz w:val="21"/>
          <w:szCs w:val="21"/>
        </w:rPr>
        <w:t xml:space="preserve">物业档案资料的保管</w:t>
      </w:r>
      <w:r>
        <w:rPr>
          <w:rFonts w:hint="eastAsia"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6.11与物业管理有关的其他服务；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6.12物业合同约定的其他服务。</w:t>
      </w:r>
      <w:r/>
    </w:p>
    <w:p>
      <w:pPr>
        <w:pStyle w:val="1003"/>
      </w:p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第七条  物业管理服务标准和质量</w:t>
      </w:r>
      <w:r/>
    </w:p>
    <w:p>
      <w:pPr>
        <w:ind w:left="0" w:firstLine="420"/>
        <w:spacing w:line="480" w:lineRule="exact"/>
        <w:widowControl w:val="off"/>
        <w:rPr>
          <w:rFonts w:ascii="宋体" w:hAnsi="宋体"/>
          <w:sz w:val="21"/>
          <w:szCs w:val="21"/>
        </w:rPr>
      </w:pPr>
      <w:r>
        <w:rPr>
          <w:rFonts w:hint="eastAsia" w:ascii="宋体" w:hAnsi="宋体"/>
          <w:sz w:val="21"/>
          <w:szCs w:val="21"/>
        </w:rPr>
        <w:t xml:space="preserve">物业管理服务标准和质量根据采购文件要求，结合《普通住宅物业公共分类分项分级标准》（苏价服字【2014】86号）中，低层建筑等级 “三、三、三、三、三”、高层建筑等级 “三、四、三、三、三”标准和项目实际需求确定，详见附件。 </w:t>
      </w:r>
      <w:r/>
    </w:p>
    <w:p>
      <w:pPr>
        <w:pStyle w:val="1003"/>
      </w:p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第八条 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1.验收组织方式：</w:t>
      </w:r>
      <w:r>
        <w:rPr>
          <w:rFonts w:ascii="Wingdings" w:hAnsi="Wingdings" w:eastAsia="Wingdings" w:cs="Wingdings"/>
          <w:sz w:val="21"/>
          <w:szCs w:val="21"/>
        </w:rPr>
        <w:t xml:space="preserve">þ</w:t>
      </w:r>
      <w:r>
        <w:rPr>
          <w:rFonts w:hint="eastAsia" w:ascii="宋体" w:hAnsi="宋体"/>
          <w:sz w:val="21"/>
          <w:szCs w:val="21"/>
        </w:rPr>
        <w:t xml:space="preserve">验收小组验收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2.验收的实施主体：</w:t>
      </w:r>
      <w:r>
        <w:rPr>
          <w:rFonts w:hint="eastAsia" w:ascii="宋体" w:hAnsi="宋体"/>
          <w:sz w:val="21"/>
          <w:szCs w:val="21"/>
          <w:u w:val="single"/>
        </w:rPr>
        <w:t xml:space="preserve">    甲方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3.履约验收时间：</w:t>
      </w:r>
      <w:r>
        <w:rPr>
          <w:rFonts w:hint="eastAsia" w:ascii="宋体" w:hAnsi="宋体"/>
          <w:sz w:val="21"/>
          <w:szCs w:val="21"/>
          <w:u w:val="single"/>
        </w:rPr>
        <w:t xml:space="preserve">按季度执行，可由供应商提出验收申请之日起5日内组织验收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4.履约验收方式：</w:t>
      </w:r>
      <w:r>
        <w:rPr>
          <w:rFonts w:ascii="Wingdings" w:hAnsi="Wingdings" w:eastAsia="Wingdings" w:cs="Wingdings"/>
          <w:sz w:val="21"/>
          <w:szCs w:val="21"/>
        </w:rPr>
        <w:t xml:space="preserve">¨</w:t>
      </w:r>
      <w:r>
        <w:rPr>
          <w:rFonts w:hint="eastAsia" w:ascii="宋体" w:hAnsi="宋体"/>
          <w:sz w:val="21"/>
          <w:szCs w:val="21"/>
        </w:rPr>
        <w:t xml:space="preserve">一次性验收         </w:t>
      </w:r>
      <w:r/>
    </w:p>
    <w:p>
      <w:pPr>
        <w:ind w:left="0" w:firstLine="420"/>
        <w:spacing w:line="480" w:lineRule="exact"/>
        <w:widowControl w:val="off"/>
        <w:rPr>
          <w:rFonts w:ascii="宋体" w:hAnsi="宋体"/>
          <w:sz w:val="21"/>
          <w:szCs w:val="21"/>
          <w:u w:val="single"/>
        </w:rPr>
      </w:pPr>
      <w:r>
        <w:rPr>
          <w:rFonts w:hint="eastAsia" w:ascii="宋体" w:hAnsi="宋体"/>
          <w:sz w:val="21"/>
          <w:szCs w:val="21"/>
        </w:rPr>
        <w:t xml:space="preserve">               </w:t>
      </w:r>
      <w:r>
        <w:rPr>
          <w:rFonts w:ascii="Wingdings" w:hAnsi="Wingdings" w:eastAsia="Wingdings" w:cs="Wingdings"/>
          <w:sz w:val="21"/>
          <w:szCs w:val="21"/>
        </w:rPr>
        <w:t xml:space="preserve">þ</w:t>
      </w:r>
      <w:r>
        <w:rPr>
          <w:rFonts w:hint="eastAsia" w:ascii="宋体" w:hAnsi="宋体"/>
          <w:sz w:val="21"/>
          <w:szCs w:val="21"/>
        </w:rPr>
        <w:t xml:space="preserve">分期（段）验收：</w:t>
      </w:r>
      <w:r>
        <w:rPr>
          <w:rFonts w:hint="eastAsia" w:ascii="宋体" w:hAnsi="宋体"/>
          <w:sz w:val="21"/>
          <w:szCs w:val="21"/>
          <w:u w:val="single"/>
        </w:rPr>
        <w:t xml:space="preserve"> （应明确共分10期（段），分期（段）验收的工作安排）  </w:t>
      </w:r>
      <w:r/>
    </w:p>
    <w:p>
      <w:pPr>
        <w:ind w:left="0" w:firstLine="420"/>
        <w:spacing w:line="480" w:lineRule="exact"/>
        <w:widowControl w:val="off"/>
        <w:rPr>
          <w:rFonts w:ascii="宋体" w:hAnsi="宋体"/>
          <w:sz w:val="21"/>
          <w:szCs w:val="21"/>
        </w:rPr>
      </w:pPr>
      <w:r>
        <w:rPr>
          <w:rFonts w:hint="eastAsia" w:ascii="宋体" w:hAnsi="宋体"/>
          <w:sz w:val="21"/>
          <w:szCs w:val="21"/>
        </w:rPr>
        <w:t xml:space="preserve">5.履约验收的内容：</w:t>
      </w:r>
      <w:r>
        <w:rPr>
          <w:rFonts w:hint="eastAsia" w:ascii="宋体" w:hAnsi="宋体"/>
          <w:sz w:val="21"/>
          <w:szCs w:val="21"/>
          <w:u w:val="single"/>
        </w:rPr>
        <w:t xml:space="preserve"> 包括但不限于组成合同文件所要求的服务内容或承诺，具体为本项目服务质量、服务进度、人员及设备配备情况、项目需求、服务承诺等。 </w:t>
      </w:r>
      <w:r>
        <w:rPr>
          <w:rFonts w:hint="eastAsia" w:ascii="宋体" w:hAnsi="宋体"/>
          <w:sz w:val="21"/>
          <w:szCs w:val="21"/>
        </w:rPr>
        <w:t xml:space="preserve">      </w:t>
      </w:r>
      <w:r/>
    </w:p>
    <w:p>
      <w:pPr>
        <w:ind w:left="0" w:firstLine="420"/>
        <w:spacing w:line="480" w:lineRule="exact"/>
        <w:widowControl w:val="off"/>
        <w:rPr>
          <w:rFonts w:ascii="宋体" w:hAnsi="宋体"/>
          <w:sz w:val="21"/>
          <w:szCs w:val="21"/>
          <w:u w:val="single"/>
        </w:rPr>
      </w:pPr>
      <w:r>
        <w:rPr>
          <w:rFonts w:hint="eastAsia" w:ascii="宋体" w:hAnsi="宋体"/>
          <w:sz w:val="21"/>
          <w:szCs w:val="21"/>
        </w:rPr>
        <w:t xml:space="preserve">6.履约验收标准：</w:t>
      </w:r>
      <w:r>
        <w:rPr>
          <w:rFonts w:hint="eastAsia" w:ascii="宋体" w:hAnsi="宋体"/>
          <w:sz w:val="21"/>
          <w:szCs w:val="21"/>
          <w:u w:val="single"/>
        </w:rPr>
        <w:t xml:space="preserve"> 参照：《经开区拆迁安置小区物业管理考评细则》（建设局）、《经开区拆迁安置小区物业管理考评细则》（街道考评）《经开区拆迁安置小区物业管理考评细则》（社区/物管会考评），如经开区对于考评细则进行调整，则按照最新标准执行。</w:t>
      </w:r>
      <w:r/>
    </w:p>
    <w:p>
      <w:pPr>
        <w:ind w:left="0" w:firstLine="420"/>
        <w:spacing w:line="480" w:lineRule="exact"/>
        <w:widowControl w:val="off"/>
        <w:rPr>
          <w:rFonts w:ascii="宋体" w:hAnsi="宋体"/>
          <w:sz w:val="21"/>
          <w:szCs w:val="21"/>
          <w:u w:val="single"/>
        </w:rPr>
      </w:pPr>
      <w:r>
        <w:rPr>
          <w:rFonts w:hint="eastAsia" w:ascii="宋体" w:hAnsi="宋体"/>
          <w:sz w:val="21"/>
          <w:szCs w:val="21"/>
        </w:rPr>
        <w:t xml:space="preserve">7.履约验收其他事项：</w:t>
      </w:r>
      <w:r>
        <w:rPr>
          <w:rFonts w:hint="eastAsia" w:ascii="宋体" w:hAnsi="宋体"/>
          <w:sz w:val="21"/>
          <w:szCs w:val="21"/>
          <w:u w:val="single"/>
        </w:rPr>
        <w:t xml:space="preserve">                                     </w:t>
      </w:r>
      <w:r/>
    </w:p>
    <w:p>
      <w:pPr>
        <w:pStyle w:val="1003"/>
      </w:p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第九条 甲方的义务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9.1在吴中经开区主导下，在完成物业管理费考评结果后，甲方根据本合同约定及吴中经开区财政拨付情况来支付物业管理费。</w:t>
      </w:r>
      <w:r/>
    </w:p>
    <w:p>
      <w:pPr>
        <w:ind w:left="0" w:firstLine="420"/>
        <w:spacing w:line="480" w:lineRule="exact"/>
        <w:widowControl w:val="off"/>
        <w:rPr>
          <w:rFonts w:ascii="宋体" w:hAnsi="宋体"/>
          <w:sz w:val="21"/>
          <w:szCs w:val="21"/>
        </w:rPr>
      </w:pPr>
      <w:r>
        <w:rPr>
          <w:rFonts w:hint="eastAsia" w:ascii="宋体" w:hAnsi="宋体"/>
          <w:sz w:val="21"/>
          <w:szCs w:val="21"/>
        </w:rPr>
        <w:t xml:space="preserve">9.2依本合同约定及时组织验收。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9.3协助乙方进行项目的相关协调工作及约定期限内提供相关资料以利于开展项目。</w:t>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第十条 乙方的义务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10.1乙方负责完成本次采购要求的全部管理服务工作，乙方应按采购文件以及本合同约定的技术规范、标准进行实施，并保证按期、保质保量完成项目的实施工作，对提交的项目质量和安全负责。</w:t>
      </w:r>
      <w:r/>
    </w:p>
    <w:p>
      <w:pPr>
        <w:ind w:left="0" w:firstLine="420"/>
        <w:spacing w:line="480" w:lineRule="exact"/>
        <w:widowControl w:val="off"/>
        <w:rPr>
          <w:rFonts w:ascii="宋体" w:hAnsi="宋体"/>
          <w:sz w:val="21"/>
          <w:szCs w:val="21"/>
        </w:rPr>
      </w:pPr>
      <w:r>
        <w:rPr>
          <w:rFonts w:hint="eastAsia" w:ascii="宋体" w:hAnsi="宋体"/>
          <w:sz w:val="21"/>
          <w:szCs w:val="21"/>
        </w:rPr>
        <w:t xml:space="preserve">10.2乙方在合同签订后一个月内或物业进驻一个月前提供物业项目管理团队人员配置清单（清单中必须明确项目经理、项目副经理、客服主管、维修主管、保安主管、保洁主管、监控）及上述人员隶属乙方的证明资料（包括但不限于劳动合同、社保关系、工资流水等）。上述项目管理团队人员必须为乙方人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10.3乙方专业分包行为须符合上级相应规定，并将专业分包事项第一时间向甲方报备。专业分包后，乙方仍需对分包事项的服务质量和安全负责。</w:t>
      </w:r>
      <w:r/>
    </w:p>
    <w:p>
      <w:pPr>
        <w:ind w:left="0" w:firstLine="420"/>
        <w:spacing w:line="480" w:lineRule="exact"/>
        <w:widowControl w:val="off"/>
        <w:rPr>
          <w:rFonts w:ascii="宋体" w:hAnsi="宋体"/>
          <w:sz w:val="21"/>
          <w:szCs w:val="21"/>
        </w:rPr>
      </w:pPr>
      <w:r/>
      <w:bookmarkStart w:id="124" w:name="_Hlk144469482"/>
      <w:r>
        <w:rPr>
          <w:rFonts w:hint="eastAsia" w:ascii="宋体" w:hAnsi="宋体"/>
          <w:sz w:val="21"/>
          <w:szCs w:val="21"/>
        </w:rPr>
        <w:t xml:space="preserve">10</w:t>
      </w:r>
      <w:r>
        <w:rPr>
          <w:rFonts w:ascii="宋体" w:hAnsi="宋体"/>
          <w:sz w:val="21"/>
          <w:szCs w:val="21"/>
        </w:rPr>
        <w:t xml:space="preserve">.</w:t>
      </w:r>
      <w:r>
        <w:rPr>
          <w:rFonts w:hint="eastAsia" w:ascii="宋体" w:hAnsi="宋体"/>
          <w:sz w:val="21"/>
          <w:szCs w:val="21"/>
        </w:rPr>
        <w:t xml:space="preserve">4乙方除应为本项目服务相关人员提供必要的劳动保护条件外，还应为其办理作业时的人身安全保险和意外伤害险。一切安全责任事故均由乙方负责（保险种类由乙方自行选择）。</w:t>
      </w:r>
      <w:r/>
    </w:p>
    <w:p>
      <w:pPr>
        <w:ind w:left="0" w:firstLine="420"/>
        <w:spacing w:line="480" w:lineRule="exact"/>
        <w:widowControl w:val="off"/>
        <w:rPr>
          <w:rFonts w:ascii="宋体" w:hAnsi="宋体"/>
          <w:sz w:val="21"/>
          <w:szCs w:val="21"/>
        </w:rPr>
      </w:pPr>
      <w:r/>
      <w:bookmarkStart w:id="125" w:name="_Hlk144469493"/>
      <w:r/>
      <w:bookmarkEnd w:id="124"/>
      <w:r>
        <w:rPr>
          <w:rFonts w:hint="eastAsia" w:ascii="宋体" w:hAnsi="宋体"/>
          <w:sz w:val="21"/>
          <w:szCs w:val="21"/>
        </w:rPr>
        <w:t xml:space="preserve">10.5乙方提供的服务人员应当属于乙方聘用的劳动者，乙方应执行国家有关规定（如苏州市最低工资标准和其他规定），按时发放员工工资和代扣代缴个人所得税，负责员工的生病、事故、伤残、死亡和劳务纠纷，并承担其他依法应由用人单位对劳动者承担的义务。同时，甲乙双方确认，在任何情况下，乙方服务人员与甲方均不构成劳动关系、劳务关系或劳务派遣关系或其他类似法律关系，甲方不承担任何相关责任。</w:t>
      </w:r>
      <w:r/>
    </w:p>
    <w:p>
      <w:pPr>
        <w:ind w:left="0" w:firstLine="420"/>
        <w:spacing w:line="480" w:lineRule="exact"/>
        <w:widowControl w:val="off"/>
        <w:rPr>
          <w:rFonts w:ascii="宋体" w:hAnsi="宋体"/>
          <w:sz w:val="21"/>
          <w:szCs w:val="21"/>
        </w:rPr>
      </w:pPr>
      <w:r/>
      <w:bookmarkStart w:id="126" w:name="_Hlk144469504"/>
      <w:r/>
      <w:bookmarkEnd w:id="125"/>
      <w:r>
        <w:rPr>
          <w:rFonts w:hint="eastAsia" w:ascii="宋体" w:hAnsi="宋体"/>
          <w:sz w:val="21"/>
          <w:szCs w:val="21"/>
        </w:rPr>
        <w:t xml:space="preserve">10.6乙方负责处理与乙方服务人员有关的劳动争议和其他纠纷等事宜，不得以任何方式影响甲方或其他任何第三方的正常秩序，</w:t>
      </w:r>
      <w:bookmarkStart w:id="127" w:name="_Hlk128472372"/>
      <w:r>
        <w:rPr>
          <w:rFonts w:hint="eastAsia" w:ascii="宋体" w:hAnsi="宋体"/>
          <w:sz w:val="21"/>
          <w:szCs w:val="21"/>
        </w:rPr>
        <w:t xml:space="preserve">造成甲方损失，还应承担赔偿责任。</w:t>
      </w:r>
      <w:bookmarkEnd w:id="127"/>
      <w:r/>
      <w:r/>
    </w:p>
    <w:p>
      <w:pPr>
        <w:pStyle w:val="1003"/>
      </w:pPr>
      <w:r/>
      <w:bookmarkEnd w:id="126"/>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第十一条 履约保证金</w:t>
      </w:r>
      <w:r/>
    </w:p>
    <w:p>
      <w:pPr>
        <w:ind w:left="0" w:firstLine="420"/>
        <w:spacing w:line="480" w:lineRule="exact"/>
        <w:widowControl w:val="off"/>
        <w:rPr>
          <w:rFonts w:ascii="宋体" w:hAnsi="宋体"/>
          <w:sz w:val="21"/>
          <w:szCs w:val="21"/>
        </w:rPr>
      </w:pPr>
      <w:r>
        <w:rPr>
          <w:rFonts w:hint="eastAsia" w:ascii="宋体" w:hAnsi="宋体"/>
          <w:sz w:val="21"/>
          <w:szCs w:val="21"/>
        </w:rPr>
        <w:t xml:space="preserve">乙方签订合同后一个月内需向甲方缴纳中标总金额2%的履约保证金（亦可提供银行保函），履约保证金用于保障乙方按照合同约定完成物业服务管理。项目结束后，剩余履约保证金无息退还。</w:t>
      </w:r>
      <w:r/>
    </w:p>
    <w:p>
      <w:pPr>
        <w:pStyle w:val="1003"/>
      </w:p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第十二条 承诺</w:t>
      </w:r>
      <w:r/>
    </w:p>
    <w:p>
      <w:pPr>
        <w:ind w:left="0" w:firstLine="420"/>
        <w:spacing w:line="480" w:lineRule="exact"/>
        <w:widowControl w:val="off"/>
        <w:rPr>
          <w:rFonts w:ascii="宋体" w:hAnsi="宋体"/>
          <w:sz w:val="21"/>
          <w:szCs w:val="21"/>
        </w:rPr>
      </w:pPr>
      <w:r>
        <w:rPr>
          <w:rFonts w:hint="eastAsia" w:ascii="宋体" w:hAnsi="宋体"/>
          <w:sz w:val="21"/>
          <w:szCs w:val="21"/>
        </w:rPr>
        <w:t xml:space="preserve">乙方承诺在合同期内使用不低于中标总金额的5%资金用于小区维修。其中日常维修方面不低于2%，主要用于消防、电梯、智能化、供电、供水、雨污水、安防等公用系</w:t>
      </w:r>
      <w:r>
        <w:rPr>
          <w:rFonts w:hint="eastAsia" w:ascii="宋体" w:hAnsi="宋体"/>
          <w:sz w:val="21"/>
          <w:szCs w:val="21"/>
        </w:rPr>
        <w:t xml:space="preserve">统限价内的设施设备的维修更换；公共区域内照明、开关插座、门窗、玻璃的维修更换，公共区域顶墙地面、室外步道、停车位、井盖等的破损维修，灭火器的充装更换，绿化修复补种等。应急维修方面不低于3%，主要用于消防、电梯、智能化、供电、供水、雨污水、安防等公用系统的应急维修；屋顶外墙渗水漏水的应急维修等。合同期内应急维修资金在保障应急维修之外，剩余部分可用于小区基础设施改造和民生服务提升。甲乙双方定期对维修金额进行核算，若合同期内乙方实际投入的维修资金未达到承诺金额，剩余资金将无条件划入属地社区/小区物管会指定的公共维</w:t>
      </w:r>
      <w:r>
        <w:rPr>
          <w:rFonts w:hint="eastAsia" w:ascii="宋体" w:hAnsi="宋体"/>
          <w:sz w:val="21"/>
          <w:szCs w:val="21"/>
        </w:rPr>
        <w:t xml:space="preserve">修资金账户，由社区/小区物管会用于小区后续维修和提升。此外，乙方确保电梯维保费用不低于350元/月/台，且电梯维保单位须具备星级以上资质。</w:t>
      </w:r>
      <w:r/>
    </w:p>
    <w:p>
      <w:pPr>
        <w:pStyle w:val="1003"/>
      </w:p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第十三条 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13.1如果乙方和甲方因不可抗力而导致合同实施延误或不能履行合同义务，不应该承担误期赔偿或不能履行合同义务的责任。因乙方或甲方先延误或不能履行合同而后遇不可抗力的情形除外。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widowControl w:val="off"/>
        <w:rPr>
          <w:rFonts w:ascii="宋体" w:hAnsi="宋体"/>
          <w:sz w:val="21"/>
          <w:szCs w:val="21"/>
        </w:rPr>
      </w:pPr>
      <w:r>
        <w:rPr>
          <w:rFonts w:hint="eastAsia" w:ascii="宋体" w:hAnsi="宋体"/>
          <w:sz w:val="21"/>
          <w:szCs w:val="21"/>
        </w:rPr>
        <w:t xml:space="preserve">13.2本条所述的“不可抗力”系指双方无法控制，不可预见的事件，但不包括单方的违约或疏忽。这些事件包括但不限于：战争、严重火灾、洪水、台风、地震等事件，但根据合同约定，属于乙方应当履行物业管理服务范围的除外。</w:t>
      </w:r>
      <w:r/>
    </w:p>
    <w:p>
      <w:pPr>
        <w:ind w:left="0" w:firstLine="420"/>
        <w:spacing w:line="480" w:lineRule="exact"/>
        <w:widowControl w:val="off"/>
        <w:rPr>
          <w:rFonts w:ascii="宋体" w:hAnsi="宋体"/>
          <w:sz w:val="21"/>
          <w:szCs w:val="21"/>
        </w:rPr>
      </w:pPr>
      <w:r>
        <w:rPr>
          <w:rFonts w:hint="eastAsia" w:ascii="宋体" w:hAnsi="宋体"/>
          <w:sz w:val="21"/>
          <w:szCs w:val="21"/>
        </w:rPr>
        <w:t xml:space="preserve">13.3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pStyle w:val="1003"/>
      </w:p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第十四条 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14.1甲方违约的，应承担相应的违约责任。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14.2发生下列情形之一的，视为乙方根本性违约，甲方有权扣除履约保证金，提前解除合同并要求乙方承担违约责任及赔偿甲方相应损失，该损失包括但不限于甲方另行招标费用、法院诉讼费、律师费、差旅费、保全费等费用：</w:t>
      </w:r>
      <w:r/>
    </w:p>
    <w:p>
      <w:pPr>
        <w:ind w:left="0" w:firstLine="420"/>
        <w:spacing w:line="480" w:lineRule="exact"/>
        <w:widowControl w:val="off"/>
        <w:rPr>
          <w:rFonts w:ascii="宋体" w:hAnsi="宋体"/>
          <w:sz w:val="21"/>
          <w:szCs w:val="21"/>
        </w:rPr>
      </w:pPr>
      <w:r/>
      <w:bookmarkStart w:id="128" w:name="_Hlk144469601"/>
      <w:r>
        <w:rPr>
          <w:rFonts w:hint="eastAsia" w:ascii="宋体" w:hAnsi="宋体"/>
          <w:sz w:val="21"/>
          <w:szCs w:val="21"/>
        </w:rPr>
        <w:t xml:space="preserve">（1）</w:t>
      </w:r>
      <w:bookmarkEnd w:id="128"/>
      <w:r>
        <w:rPr>
          <w:rFonts w:hint="eastAsia" w:ascii="宋体" w:hAnsi="宋体"/>
          <w:sz w:val="21"/>
          <w:szCs w:val="21"/>
        </w:rPr>
        <w:t xml:space="preserve">乙方存在将本项目物业管理事项进行整体转包或者将全部物业服务支解后分别转委托给第三人或者项目管理团队为非乙方人员等改变履行合同义务主体行为的，甲方有权责令乙方限期改正，乙方仍未改正或改正不到位的，甲方有权扣除履约保证金并启动清退程序，同时将乙方上述严重违约行为上报市级物业企业信用系统，并汇报上级行政主管部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在本合同的竞争或实施中，有腐败和欺诈行为的。为此，定义如下：“腐败行为”指提供、给予、接受或索取任何有价值的东西来影响采购人员在采购过程或合同实施过程中的行为；“欺诈行为”是指为了影响采购过程或合同实施过程而谎报事实，损害甲方利益，包括投标单位之间串通，人为地使采购活动丧失竞争性，损害甲方所能获得的权益。</w:t>
      </w:r>
      <w:r/>
    </w:p>
    <w:p>
      <w:pPr>
        <w:ind w:left="0" w:firstLine="420"/>
        <w:spacing w:line="480" w:lineRule="exact"/>
        <w:widowControl w:val="off"/>
        <w:rPr>
          <w:rFonts w:ascii="宋体" w:hAnsi="宋体"/>
          <w:sz w:val="21"/>
          <w:szCs w:val="21"/>
        </w:rPr>
      </w:pPr>
      <w:r/>
      <w:bookmarkStart w:id="129" w:name="_Hlk144469637"/>
      <w:r>
        <w:rPr>
          <w:rFonts w:hint="eastAsia" w:ascii="宋体" w:hAnsi="宋体"/>
          <w:sz w:val="21"/>
          <w:szCs w:val="21"/>
        </w:rPr>
        <w:t xml:space="preserve">14.3因服务期限届满、甲方依法依约解除本合同等原因，甲方将书面通知乙方撤离本合同约定物业管理服务区域，乙方应在收到甲方通知后3日内向甲方或业主委员会/物业管理委员会移交全部物业服务用房、物业档案资料和属甲方或业主委员会所有的其他资产，并办理交接手续。</w:t>
      </w:r>
      <w:bookmarkEnd w:id="129"/>
      <w:r/>
      <w:r/>
    </w:p>
    <w:p>
      <w:pPr>
        <w:ind w:left="0" w:firstLine="420"/>
        <w:spacing w:line="480" w:lineRule="exact"/>
        <w:widowControl w:val="off"/>
        <w:rPr>
          <w:rFonts w:ascii="宋体" w:hAnsi="宋体"/>
          <w:sz w:val="21"/>
          <w:szCs w:val="21"/>
        </w:rPr>
      </w:pPr>
      <w:r>
        <w:rPr>
          <w:rFonts w:hint="eastAsia" w:ascii="宋体" w:hAnsi="宋体"/>
          <w:sz w:val="21"/>
          <w:szCs w:val="21"/>
        </w:rPr>
        <w:t xml:space="preserve">14.4如果甲方根据</w:t>
      </w:r>
      <w:r>
        <w:rPr>
          <w:rFonts w:ascii="宋体" w:hAnsi="宋体"/>
          <w:sz w:val="21"/>
          <w:szCs w:val="21"/>
        </w:rPr>
        <w:t xml:space="preserve">1</w:t>
      </w:r>
      <w:r>
        <w:rPr>
          <w:rFonts w:hint="eastAsia" w:ascii="宋体" w:hAnsi="宋体"/>
          <w:sz w:val="21"/>
          <w:szCs w:val="21"/>
        </w:rPr>
        <w:t xml:space="preserve">3</w:t>
      </w:r>
      <w:r>
        <w:rPr>
          <w:rFonts w:ascii="宋体" w:hAnsi="宋体"/>
          <w:sz w:val="21"/>
          <w:szCs w:val="21"/>
        </w:rPr>
        <w:t xml:space="preserve">.2</w:t>
      </w:r>
      <w:r>
        <w:rPr>
          <w:rFonts w:hint="eastAsia" w:ascii="宋体" w:hAnsi="宋体"/>
          <w:sz w:val="21"/>
          <w:szCs w:val="21"/>
        </w:rPr>
        <w:t xml:space="preserve">约定提出解除合同的，在甲方未另行选聘新物业公司接管之前，依照物业管理的有关规定，乙方仍应继续履行合同义务。乙方应积极配合做好物业服务交接工作，确保小区正常运转。</w:t>
      </w:r>
      <w:r/>
    </w:p>
    <w:p>
      <w:pPr>
        <w:ind w:left="0" w:firstLine="420"/>
        <w:spacing w:line="480" w:lineRule="exact"/>
        <w:widowControl w:val="off"/>
        <w:rPr>
          <w:rFonts w:ascii="宋体" w:hAnsi="宋体"/>
          <w:sz w:val="21"/>
          <w:szCs w:val="21"/>
        </w:rPr>
      </w:pPr>
      <w:r>
        <w:rPr>
          <w:rFonts w:hint="eastAsia" w:ascii="宋体" w:hAnsi="宋体"/>
          <w:sz w:val="21"/>
          <w:szCs w:val="21"/>
        </w:rPr>
        <w:t xml:space="preserve">14.5在合同履行期间，如因乙方履职不到位等原因导致出现重大舆情、重大不稳定事件或重大安全事故的，乙方除了应当积极配合妥善处理前述事宜，甲方有权采取扣除履约保证金、上报市级物业企业信用系统、启动清退程序等措施。</w:t>
      </w:r>
      <w:r/>
    </w:p>
    <w:p>
      <w:pPr>
        <w:pStyle w:val="1003"/>
      </w:p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第十五条 送达条款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15.1双方确认将在本合同中记载的送达地址作为本合同项下合同履行、争议解决等相关的法律文书的送达地址。</w:t>
      </w:r>
      <w:r/>
    </w:p>
    <w:p>
      <w:pPr>
        <w:ind w:left="0" w:firstLine="420"/>
        <w:spacing w:line="480" w:lineRule="exact"/>
        <w:widowControl w:val="off"/>
        <w:rPr>
          <w:rFonts w:ascii="宋体" w:hAnsi="宋体"/>
          <w:sz w:val="21"/>
          <w:szCs w:val="21"/>
        </w:rPr>
      </w:pPr>
      <w:r>
        <w:rPr>
          <w:rFonts w:hint="eastAsia" w:ascii="宋体" w:hAnsi="宋体"/>
          <w:sz w:val="21"/>
          <w:szCs w:val="21"/>
        </w:rPr>
        <w:t xml:space="preserve">15.2送达地址或方式需要变更的，应书面通知另一方。</w:t>
      </w:r>
      <w:r/>
    </w:p>
    <w:p>
      <w:pPr>
        <w:ind w:left="0" w:firstLine="420"/>
        <w:spacing w:line="480" w:lineRule="exact"/>
        <w:widowControl w:val="off"/>
        <w:rPr>
          <w:rFonts w:ascii="宋体" w:hAnsi="宋体"/>
          <w:sz w:val="21"/>
          <w:szCs w:val="21"/>
        </w:rPr>
      </w:pPr>
      <w:r>
        <w:rPr>
          <w:rFonts w:hint="eastAsia" w:ascii="宋体" w:hAnsi="宋体"/>
          <w:sz w:val="21"/>
          <w:szCs w:val="21"/>
        </w:rPr>
        <w:t xml:space="preserve">15.3因各方提供的送达地址或方式不准确、不真实，或者送达地址变更后未及时通知另一方的，或者拒绝签收的，自行承担由此产生的法律后果。</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jc w:val="center"/>
        <w:spacing w:line="480" w:lineRule="exact"/>
        <w:widowControl w:val="off"/>
        <w:rPr>
          <w:rFonts w:ascii="宋体" w:hAnsi="宋体"/>
          <w:b/>
          <w:sz w:val="21"/>
          <w:szCs w:val="21"/>
        </w:rPr>
      </w:pPr>
      <w:r>
        <w:rPr>
          <w:rFonts w:hint="eastAsia" w:ascii="宋体" w:hAnsi="宋体"/>
          <w:b/>
          <w:sz w:val="21"/>
          <w:szCs w:val="21"/>
        </w:rPr>
        <w:t xml:space="preserve">第二部分 特别条款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特别条款用于确定前述通用条款的相关内容。各方当事人承诺严格遵守以下约定内容：</w:t>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第十六条 物业管理费收费标准</w:t>
      </w:r>
      <w:r/>
    </w:p>
    <w:p>
      <w:pPr>
        <w:ind w:left="0" w:firstLine="420"/>
        <w:spacing w:line="480" w:lineRule="exact"/>
        <w:widowControl w:val="off"/>
        <w:rPr>
          <w:rFonts w:ascii="宋体" w:hAnsi="宋体"/>
          <w:sz w:val="21"/>
          <w:szCs w:val="21"/>
        </w:rPr>
      </w:pPr>
      <w:r>
        <w:rPr>
          <w:rFonts w:hint="eastAsia" w:ascii="宋体" w:hAnsi="宋体"/>
          <w:sz w:val="21"/>
          <w:szCs w:val="21"/>
        </w:rPr>
        <w:t xml:space="preserve">双方确定中标单价为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hint="eastAsia" w:ascii="宋体" w:hAnsi="宋体"/>
          <w:sz w:val="21"/>
          <w:szCs w:val="21"/>
        </w:rPr>
        <w:t xml:space="preserve"> 元/平方米/月 </w:t>
      </w:r>
      <w:r/>
    </w:p>
    <w:p>
      <w:pPr>
        <w:pStyle w:val="1003"/>
      </w:p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第十七条 物业管理费结算及考评</w:t>
      </w:r>
      <w:r/>
    </w:p>
    <w:p>
      <w:pPr>
        <w:ind w:left="0" w:firstLine="420"/>
        <w:spacing w:line="480" w:lineRule="exact"/>
        <w:widowControl w:val="off"/>
        <w:rPr>
          <w:rFonts w:ascii="宋体" w:hAnsi="宋体"/>
          <w:sz w:val="21"/>
          <w:szCs w:val="21"/>
        </w:rPr>
      </w:pPr>
      <w:r>
        <w:rPr>
          <w:rFonts w:hint="eastAsia" w:ascii="宋体" w:hAnsi="宋体"/>
          <w:sz w:val="21"/>
          <w:szCs w:val="21"/>
        </w:rPr>
        <w:t xml:space="preserve">17</w:t>
      </w:r>
      <w:r>
        <w:rPr>
          <w:rFonts w:ascii="宋体" w:hAnsi="宋体"/>
          <w:sz w:val="21"/>
          <w:szCs w:val="21"/>
        </w:rPr>
        <w:t xml:space="preserve">.1</w:t>
      </w:r>
      <w:r>
        <w:rPr>
          <w:rFonts w:hint="eastAsia" w:ascii="宋体" w:hAnsi="宋体"/>
          <w:sz w:val="21"/>
          <w:szCs w:val="21"/>
        </w:rPr>
        <w:t xml:space="preserve">本合同物业管理费总金额为</w:t>
      </w:r>
      <w:r>
        <w:rPr>
          <w:rFonts w:ascii="宋体" w:hAnsi="宋体"/>
          <w:sz w:val="21"/>
          <w:szCs w:val="21"/>
        </w:rPr>
        <w:t xml:space="preserve"> </w:t>
      </w:r>
      <w:r>
        <w:rPr>
          <w:rFonts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元，该总金额中，已包含乙方应自行负责收取的物业管理费，在结算中应予以扣除；如涉及空置房屋的，物业管理费按减半计算。</w:t>
      </w:r>
      <w:r/>
    </w:p>
    <w:p>
      <w:pPr>
        <w:ind w:left="0" w:firstLine="420"/>
        <w:spacing w:line="480" w:lineRule="exact"/>
        <w:widowControl w:val="off"/>
        <w:rPr>
          <w:rFonts w:ascii="宋体" w:hAnsi="宋体"/>
          <w:sz w:val="21"/>
          <w:szCs w:val="21"/>
        </w:rPr>
      </w:pPr>
      <w:r>
        <w:rPr>
          <w:rFonts w:hint="eastAsia" w:ascii="宋体" w:hAnsi="宋体"/>
          <w:sz w:val="21"/>
          <w:szCs w:val="21"/>
        </w:rPr>
        <w:t xml:space="preserve">注：对于以下四类性质房屋，乙方自行负责向业主收取物业管理费： （1）已出售并完成不动产权证书变更的房屋；（2）用于抵扣工程款的房屋；（3）街道(社区)自行投资开发的房屋；（4）土地使用权性质(类型)为出让的商品房拆迁获得的安置房屋。以上房屋数据按每季更新一次。四类房屋物业服务收费标准不得高于物业服务合同约定的中标单价。</w:t>
      </w:r>
      <w:r/>
    </w:p>
    <w:p>
      <w:pPr>
        <w:ind w:left="0" w:firstLine="420"/>
        <w:spacing w:line="480" w:lineRule="exact"/>
        <w:widowControl w:val="off"/>
        <w:rPr>
          <w:rFonts w:ascii="宋体" w:hAnsi="宋体"/>
          <w:sz w:val="21"/>
          <w:szCs w:val="21"/>
        </w:rPr>
      </w:pPr>
      <w:r>
        <w:rPr>
          <w:rFonts w:hint="eastAsia" w:ascii="宋体" w:hAnsi="宋体"/>
          <w:sz w:val="21"/>
          <w:szCs w:val="21"/>
        </w:rPr>
        <w:t xml:space="preserve">17.2物业管理费考评：考评方式由经开区建设局、街道和物管会（社区）考评负责，实行权重评分制。建设局考核，权重30%，每季度一次；街道考评，权重40%，每月一次；物管会（社区）考核，权重30%，每月一次。</w:t>
      </w:r>
      <w:r/>
    </w:p>
    <w:p>
      <w:pPr>
        <w:ind w:left="0" w:firstLine="420"/>
        <w:spacing w:line="480" w:lineRule="exact"/>
        <w:widowControl w:val="off"/>
        <w:rPr>
          <w:rFonts w:ascii="宋体" w:hAnsi="宋体"/>
          <w:color w:val="000000" w:themeColor="text1"/>
          <w:sz w:val="21"/>
          <w:szCs w:val="21"/>
        </w:rPr>
      </w:pPr>
      <w:r>
        <w:rPr>
          <w:rFonts w:hint="eastAsia" w:ascii="宋体" w:hAnsi="宋体"/>
          <w:color w:val="000000" w:themeColor="text1"/>
          <w:sz w:val="21"/>
          <w:szCs w:val="21"/>
        </w:rPr>
        <w:t xml:space="preserve">17.3考评结果所对应物业管理费支付比例计算方式：物业服务补贴资金原则上按季度拨付。</w:t>
      </w:r>
      <w:r>
        <w:rPr>
          <w:rFonts w:ascii="宋体" w:hAnsi="宋体"/>
          <w:color w:val="000000" w:themeColor="text1"/>
          <w:sz w:val="21"/>
        </w:rPr>
        <w:t xml:space="preserve">以本项目中</w:t>
      </w:r>
      <w:r>
        <w:rPr>
          <w:rFonts w:ascii="宋体" w:hAnsi="宋体"/>
          <w:color w:val="000000" w:themeColor="text1"/>
          <w:sz w:val="21"/>
        </w:rPr>
        <w:t xml:space="preserve">标合同总金额折算季度服务费金额</w:t>
      </w:r>
      <w:r>
        <w:rPr>
          <w:rFonts w:hint="eastAsia"/>
          <w:color w:val="000000" w:themeColor="text1"/>
        </w:rPr>
        <w:t xml:space="preserve">，</w:t>
      </w:r>
      <w:r>
        <w:rPr>
          <w:rFonts w:ascii="宋体" w:hAnsi="宋体"/>
          <w:color w:val="000000" w:themeColor="text1"/>
          <w:sz w:val="21"/>
        </w:rPr>
        <w:t xml:space="preserve">每季度</w:t>
      </w:r>
      <w:r>
        <w:rPr>
          <w:rFonts w:hint="eastAsia" w:ascii="宋体" w:hAnsi="宋体"/>
          <w:color w:val="000000" w:themeColor="text1"/>
          <w:sz w:val="21"/>
        </w:rPr>
        <w:t xml:space="preserve">按季度服务费金额</w:t>
      </w:r>
      <w:r>
        <w:rPr>
          <w:rFonts w:hint="eastAsia" w:ascii="宋体" w:hAnsi="宋体"/>
          <w:color w:val="000000" w:themeColor="text1"/>
          <w:sz w:val="21"/>
          <w:szCs w:val="21"/>
        </w:rPr>
        <w:t xml:space="preserve">的50%作为物业服务基本补贴，其余5</w:t>
      </w:r>
      <w:r>
        <w:rPr>
          <w:rFonts w:hint="eastAsia" w:ascii="宋体" w:hAnsi="宋体"/>
          <w:color w:val="000000" w:themeColor="text1"/>
          <w:sz w:val="21"/>
          <w:szCs w:val="21"/>
        </w:rPr>
        <w:t xml:space="preserve">0%作为物业服务考评补贴。考评补贴与当季度综合考评结果挂钩：综合得分95分(含)以上的，考评补贴全额拨付；综合得分90分(含)至94分的，考评补贴按“考评补 贴×考评得分/100”拨付；综合得分80分(含)至89分的，考评补贴按“(考评补贴×考评得分/100)×0.9”拨付；综合得分70分(含)至79分的，考评补贴按“(考评补贴×考评得分/100)×0.8”拨付；综合得分低于70分的，考评补贴全额扣除。综合考评得分连续两个季度低于70分的小区，物业服务企业须无条件撤出，街道应及时启动新物业服务企业选聘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17.4拆迁安置小区物业考评标准参照：《经开区拆迁安置小区物业管理考评细则》（建设局）、《经开区拆迁安置小区物业管理考评细则》（街道考评）《经开区拆迁安置小区物业管理考评细则》（社区/物管会考评），如经开区对于考评细则进行调整，则按照最新标准执行。社区自管的拆迁安置小区考核参照上述标准执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17.5物业管理费原则上按季度结算。物业管理费支付具体为：根据考评结果由乙方开具相应季度物业管理服务费发票，最终拨付时间以经开区财政拨付后一个月内进行支付。乙方不提供发票的，甲方有权拒绝付款且不构成违约。</w:t>
      </w:r>
      <w:r/>
    </w:p>
    <w:p>
      <w:pPr>
        <w:ind w:left="0" w:firstLine="420"/>
        <w:spacing w:line="480" w:lineRule="exact"/>
        <w:widowControl w:val="off"/>
        <w:rPr>
          <w:rFonts w:ascii="宋体" w:hAnsi="宋体"/>
          <w:sz w:val="21"/>
          <w:szCs w:val="21"/>
        </w:rPr>
      </w:pPr>
      <w:r>
        <w:rPr>
          <w:rFonts w:hint="eastAsia" w:ascii="宋体" w:hAnsi="宋体"/>
          <w:sz w:val="21"/>
          <w:szCs w:val="21"/>
        </w:rPr>
        <w:t xml:space="preserve">17.6 乙方明确表示无需预付款。</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第十八条 账户信息</w:t>
      </w:r>
      <w:r/>
    </w:p>
    <w:p>
      <w:pPr>
        <w:ind w:left="0" w:firstLine="420"/>
        <w:spacing w:line="480" w:lineRule="exact"/>
        <w:widowControl w:val="off"/>
        <w:rPr>
          <w:rFonts w:ascii="宋体" w:hAnsi="宋体"/>
          <w:sz w:val="21"/>
          <w:szCs w:val="21"/>
        </w:rPr>
      </w:pPr>
      <w:r>
        <w:rPr>
          <w:rFonts w:hint="eastAsia" w:ascii="宋体" w:hAnsi="宋体"/>
          <w:sz w:val="21"/>
          <w:szCs w:val="21"/>
        </w:rPr>
        <w:t xml:space="preserve">乙方开户名称： </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第十九条 争议解决</w:t>
      </w:r>
      <w:r/>
    </w:p>
    <w:p>
      <w:pPr>
        <w:ind w:left="0" w:firstLine="420"/>
        <w:spacing w:line="480" w:lineRule="exact"/>
        <w:widowControl w:val="off"/>
        <w:rPr>
          <w:rFonts w:ascii="宋体" w:hAnsi="宋体"/>
          <w:sz w:val="21"/>
          <w:szCs w:val="21"/>
        </w:rPr>
      </w:pPr>
      <w:r>
        <w:rPr>
          <w:rFonts w:hint="eastAsia" w:ascii="宋体" w:hAnsi="宋体"/>
          <w:sz w:val="21"/>
          <w:szCs w:val="21"/>
        </w:rPr>
        <w:t xml:space="preserve">在执行本合同中所发生的一切争议，双方应通过友好协商的办法进行解决，如协商不能解决的，提交甲方所在地人民法院裁决。</w:t>
      </w:r>
      <w:r/>
    </w:p>
    <w:p>
      <w:pPr>
        <w:pStyle w:val="1003"/>
      </w:p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第二十条 与合同有关的文件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20.1本合同中，有合同附件为本合同的组成部分。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20.2本合同有关的采购文件、投标单位的投标文件、中标通知书、中标单位在采购过程中的澄清和承诺等为本合同不可缺少的组成部分。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20.3本合同一式六份，甲乙双方各执2份，主管部门备案2份。</w:t>
      </w:r>
      <w:r/>
    </w:p>
    <w:p>
      <w:pPr>
        <w:ind w:left="0" w:firstLine="420"/>
        <w:spacing w:line="480" w:lineRule="exact"/>
        <w:widowControl w:val="off"/>
        <w:rPr>
          <w:rFonts w:ascii="宋体" w:hAnsi="宋体"/>
          <w:sz w:val="21"/>
          <w:szCs w:val="21"/>
        </w:rPr>
      </w:pPr>
      <w:r>
        <w:rPr>
          <w:rFonts w:hint="eastAsia" w:ascii="宋体" w:hAnsi="宋体"/>
          <w:sz w:val="21"/>
          <w:szCs w:val="21"/>
        </w:rPr>
        <w:t xml:space="preserve">（以下无正文）</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甲方（签章）：                       </w:t>
      </w:r>
      <w:r>
        <w:rPr>
          <w:rFonts w:ascii="宋体" w:hAnsi="宋体"/>
          <w:sz w:val="21"/>
          <w:szCs w:val="21"/>
        </w:rPr>
        <w:t xml:space="preserve">            </w:t>
      </w:r>
      <w:r>
        <w:rPr>
          <w:rFonts w:hint="eastAsia" w:ascii="宋体" w:hAnsi="宋体"/>
          <w:sz w:val="21"/>
          <w:szCs w:val="21"/>
        </w:rPr>
        <w:t xml:space="preserve">乙方（签章）：</w:t>
      </w:r>
      <w:r/>
    </w:p>
    <w:p>
      <w:pPr>
        <w:ind w:left="0" w:right="840" w:firstLine="420"/>
        <w:jc w:val="center"/>
        <w:spacing w:line="480" w:lineRule="exact"/>
        <w:widowControl w:val="off"/>
        <w:rPr>
          <w:rFonts w:ascii="宋体" w:hAnsi="宋体"/>
          <w:sz w:val="21"/>
          <w:szCs w:val="21"/>
        </w:rPr>
      </w:pPr>
      <w:r>
        <w:rPr>
          <w:rFonts w:ascii="宋体" w:hAnsi="宋体"/>
          <w:sz w:val="21"/>
          <w:szCs w:val="21"/>
        </w:rPr>
        <w:t xml:space="preserve">                                     </w:t>
      </w:r>
      <w:r>
        <w:rPr>
          <w:rFonts w:hint="eastAsia" w:ascii="宋体" w:hAnsi="宋体"/>
          <w:sz w:val="21"/>
          <w:szCs w:val="21"/>
        </w:rPr>
        <w:t xml:space="preserve">本合同签订于       年     月    日</w:t>
      </w:r>
      <w:r/>
    </w:p>
    <w:p>
      <w:pPr>
        <w:ind w:left="0"/>
        <w:jc w:val="left"/>
        <w:rPr>
          <w:rFonts w:ascii="宋体" w:hAnsi="宋体"/>
          <w:b/>
          <w:sz w:val="44"/>
          <w:szCs w:val="22"/>
        </w:rPr>
      </w:pPr>
      <w:r>
        <w:rPr>
          <w:rFonts w:ascii="宋体" w:hAnsi="宋体"/>
          <w:b/>
          <w:sz w:val="44"/>
          <w:szCs w:val="22"/>
        </w:rPr>
        <w:br w:type="page" w:clear="all"/>
      </w:r>
      <w:r/>
    </w:p>
    <w:p>
      <w:pPr>
        <w:pStyle w:val="991"/>
        <w:ind w:left="0" w:firstLine="0"/>
        <w:jc w:val="center"/>
        <w:rPr>
          <w:rFonts w:ascii="宋体" w:hAnsi="宋体"/>
          <w:b/>
          <w:sz w:val="44"/>
          <w:szCs w:val="22"/>
        </w:rPr>
      </w:pPr>
      <w:r>
        <w:rPr>
          <w:rFonts w:hint="eastAsia" w:ascii="宋体" w:hAnsi="宋体"/>
          <w:b/>
          <w:sz w:val="44"/>
          <w:szCs w:val="22"/>
        </w:rPr>
        <w:t xml:space="preserve">第六章 </w:t>
      </w:r>
      <w:bookmarkStart w:id="130" w:name="评分要点"/>
      <w:r/>
      <w:bookmarkEnd w:id="130"/>
      <w:r>
        <w:rPr>
          <w:rFonts w:hint="eastAsia" w:ascii="宋体" w:hAnsi="宋体"/>
          <w:b/>
          <w:sz w:val="44"/>
          <w:szCs w:val="22"/>
        </w:rPr>
        <w:t xml:space="preserve"> 评标办法和评分标准</w:t>
      </w:r>
      <w:bookmarkEnd w:id="117"/>
      <w:r/>
      <w:bookmarkEnd w:id="118"/>
      <w:r/>
      <w:bookmarkEnd w:id="119"/>
      <w:r/>
      <w:bookmarkEnd w:id="120"/>
      <w:r/>
      <w:r/>
    </w:p>
    <w:p>
      <w:pPr>
        <w:ind w:left="0" w:firstLine="422"/>
        <w:spacing w:line="360" w:lineRule="auto"/>
        <w:rPr>
          <w:rFonts w:ascii="宋体" w:hAnsi="宋体"/>
          <w:b/>
          <w:sz w:val="21"/>
          <w:szCs w:val="21"/>
        </w:rPr>
      </w:pPr>
      <w:r/>
      <w:bookmarkStart w:id="131" w:name="_Toc17476"/>
      <w:r/>
      <w:bookmarkStart w:id="132" w:name="_Toc16264"/>
      <w:r/>
      <w:bookmarkStart w:id="133" w:name="_Toc698"/>
      <w:r>
        <w:rPr>
          <w:rFonts w:hint="eastAsia" w:ascii="宋体" w:hAnsi="宋体"/>
          <w:b/>
          <w:sz w:val="21"/>
          <w:szCs w:val="21"/>
        </w:rPr>
        <w:t xml:space="preserve">一、评标办法：</w:t>
      </w:r>
      <w:bookmarkEnd w:id="131"/>
      <w:r/>
      <w:bookmarkEnd w:id="132"/>
      <w:r/>
      <w:bookmarkEnd w:id="13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pStyle w:val="1359"/>
        <w:numPr>
          <w:ilvl w:val="0"/>
          <w:numId w:val="1"/>
        </w:numPr>
        <w:spacing w:line="360" w:lineRule="auto"/>
        <w:rPr>
          <w:rFonts w:ascii="宋体" w:hAnsi="宋体"/>
          <w:b/>
          <w:sz w:val="21"/>
          <w:szCs w:val="21"/>
        </w:rPr>
      </w:pPr>
      <w:r>
        <w:rPr>
          <w:rFonts w:hint="eastAsia" w:ascii="宋体" w:hAnsi="宋体"/>
          <w:sz w:val="21"/>
        </w:rPr>
        <w:t xml:space="preserve">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03"/>
      </w:pPr>
      <w:r/>
      <w:r/>
    </w:p>
    <w:p>
      <w:r/>
      <w:r/>
    </w:p>
    <w:p>
      <w:pPr>
        <w:pStyle w:val="1003"/>
      </w:pPr>
      <w:r/>
      <w:r/>
    </w:p>
    <w:p>
      <w:pPr>
        <w:pStyle w:val="1003"/>
        <w:ind w:left="0" w:firstLine="0"/>
      </w:pPr>
      <w:r/>
      <w:r/>
    </w:p>
    <w:p>
      <w:pPr>
        <w:ind w:left="0" w:firstLine="422"/>
        <w:jc w:val="left"/>
        <w:spacing w:line="360" w:lineRule="auto"/>
        <w:widowControl w:val="off"/>
        <w:rPr>
          <w:rFonts w:ascii="宋体" w:hAnsi="宋体"/>
          <w:b/>
          <w:sz w:val="21"/>
          <w:szCs w:val="21"/>
        </w:rPr>
      </w:pPr>
      <w:r>
        <w:rPr>
          <w:rFonts w:hint="eastAsia" w:ascii="宋体" w:hAnsi="宋体"/>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697"/>
        <w:gridCol w:w="5083"/>
        <w:gridCol w:w="1725"/>
      </w:tblGrid>
      <w:tr>
        <w:trPr>
          <w:trHeight w:val="113"/>
        </w:trPr>
        <w:tc>
          <w:tcPr>
            <w:tcW w:w="1413" w:type="dxa"/>
            <w:vAlign w:val="center"/>
            <w:textDirection w:val="lrTb"/>
            <w:noWrap w:val="false"/>
          </w:tcPr>
          <w:p>
            <w:pPr>
              <w:ind w:left="0"/>
              <w:spacing w:line="360" w:lineRule="auto"/>
              <w:widowControl w:val="off"/>
              <w:rPr>
                <w:rFonts w:ascii="宋体" w:hAnsi="宋体"/>
                <w:b/>
                <w:bCs/>
                <w:color w:val="000000"/>
                <w:sz w:val="21"/>
                <w:szCs w:val="21"/>
              </w:rPr>
            </w:pPr>
            <w:r>
              <w:rPr>
                <w:rFonts w:hint="eastAsia" w:ascii="宋体" w:hAnsi="宋体"/>
                <w:b/>
                <w:color w:val="000000"/>
                <w:sz w:val="21"/>
                <w:szCs w:val="21"/>
              </w:rPr>
              <w:t xml:space="preserve">评审类别</w:t>
            </w:r>
            <w:r/>
          </w:p>
        </w:tc>
        <w:tc>
          <w:tcPr>
            <w:tcW w:w="1697" w:type="dxa"/>
            <w:vAlign w:val="center"/>
            <w:textDirection w:val="lrTb"/>
            <w:noWrap w:val="false"/>
          </w:tcPr>
          <w:p>
            <w:pPr>
              <w:ind w:left="0"/>
              <w:spacing w:line="360" w:lineRule="auto"/>
              <w:widowControl w:val="off"/>
              <w:rPr>
                <w:rFonts w:ascii="宋体" w:hAnsi="宋体"/>
                <w:b/>
                <w:bCs/>
                <w:color w:val="000000"/>
                <w:sz w:val="21"/>
                <w:szCs w:val="21"/>
              </w:rPr>
            </w:pPr>
            <w:r>
              <w:rPr>
                <w:rFonts w:hint="eastAsia" w:ascii="宋体" w:hAnsi="宋体"/>
                <w:b/>
                <w:color w:val="000000"/>
                <w:sz w:val="21"/>
                <w:szCs w:val="21"/>
              </w:rPr>
              <w:t xml:space="preserve">评审项</w:t>
            </w:r>
            <w:r/>
          </w:p>
        </w:tc>
        <w:tc>
          <w:tcPr>
            <w:tcW w:w="5083" w:type="dxa"/>
            <w:vAlign w:val="center"/>
            <w:textDirection w:val="lrTb"/>
            <w:noWrap w:val="false"/>
          </w:tcPr>
          <w:p>
            <w:pPr>
              <w:ind w:left="0"/>
              <w:spacing w:line="360" w:lineRule="auto"/>
              <w:widowControl w:val="off"/>
              <w:rPr>
                <w:rFonts w:ascii="宋体" w:hAnsi="宋体"/>
                <w:b/>
                <w:bCs/>
                <w:color w:val="000000"/>
                <w:sz w:val="21"/>
                <w:szCs w:val="21"/>
              </w:rPr>
            </w:pPr>
            <w:r>
              <w:rPr>
                <w:rFonts w:hint="eastAsia" w:ascii="宋体" w:hAnsi="宋体"/>
                <w:b/>
                <w:color w:val="000000"/>
                <w:sz w:val="21"/>
                <w:szCs w:val="21"/>
              </w:rPr>
              <w:t xml:space="preserve">评审规则</w:t>
            </w:r>
            <w:r/>
          </w:p>
        </w:tc>
        <w:tc>
          <w:tcPr>
            <w:tcW w:w="1725" w:type="dxa"/>
            <w:vAlign w:val="center"/>
            <w:textDirection w:val="lrTb"/>
            <w:noWrap w:val="false"/>
          </w:tcPr>
          <w:p>
            <w:pPr>
              <w:ind w:left="0"/>
              <w:jc w:val="center"/>
              <w:spacing w:line="360" w:lineRule="auto"/>
              <w:widowControl w:val="off"/>
              <w:rPr>
                <w:rFonts w:ascii="宋体" w:hAnsi="宋体"/>
                <w:b/>
                <w:bCs/>
                <w:color w:val="000000"/>
                <w:sz w:val="21"/>
                <w:szCs w:val="21"/>
              </w:rPr>
            </w:pPr>
            <w:r>
              <w:rPr>
                <w:rFonts w:hint="eastAsia" w:ascii="宋体" w:hAnsi="宋体"/>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价格部分</w:t>
            </w:r>
            <w:r/>
          </w:p>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（2</w:t>
            </w:r>
            <w:r>
              <w:rPr>
                <w:rFonts w:ascii="宋体" w:hAnsi="宋体"/>
                <w:b/>
                <w:color w:val="000000"/>
                <w:sz w:val="21"/>
                <w:szCs w:val="21"/>
              </w:rPr>
              <w:t xml:space="preserve">5</w:t>
            </w:r>
            <w:r>
              <w:rPr>
                <w:rFonts w:hint="eastAsia" w:ascii="宋体" w:hAnsi="宋体"/>
                <w:b/>
                <w:color w:val="000000"/>
                <w:sz w:val="21"/>
                <w:szCs w:val="21"/>
              </w:rPr>
              <w:t xml:space="preserve">分）</w:t>
            </w:r>
            <w:r/>
          </w:p>
        </w:tc>
        <w:tc>
          <w:tcPr>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投标报价</w:t>
            </w:r>
            <w:r/>
          </w:p>
        </w:tc>
        <w:tc>
          <w:tcPr>
            <w:tcW w:w="5083"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25</w:t>
            </w:r>
            <w:r>
              <w:rPr>
                <w:rFonts w:hint="eastAsia" w:ascii="宋体" w:hAnsi="宋体"/>
                <w:color w:val="000000"/>
                <w:sz w:val="21"/>
                <w:szCs w:val="21"/>
                <w:lang w:bidi="ar"/>
              </w:rPr>
              <w:t xml:space="preserve">％×100</w:t>
            </w:r>
            <w:r/>
          </w:p>
        </w:tc>
        <w:tc>
          <w:tcPr>
            <w:tcW w:w="1725" w:type="dxa"/>
            <w:vAlign w:val="center"/>
            <w:textDirection w:val="lrTb"/>
            <w:noWrap w:val="false"/>
          </w:tcPr>
          <w:p>
            <w:pPr>
              <w:ind w:left="0"/>
              <w:jc w:val="center"/>
              <w:widowControl w:val="off"/>
              <w:rPr>
                <w:rFonts w:ascii="宋体" w:hAnsi="宋体"/>
                <w:color w:val="000000"/>
                <w:sz w:val="21"/>
                <w:szCs w:val="21"/>
                <w:highlight w:val="yellow"/>
              </w:rPr>
            </w:pPr>
            <w:r>
              <w:rPr>
                <w:rFonts w:hint="eastAsia" w:ascii="宋体" w:hAnsi="宋体"/>
                <w:color w:val="000000"/>
                <w:sz w:val="21"/>
                <w:szCs w:val="21"/>
                <w:lang w:bidi="ar"/>
              </w:rPr>
              <w:t xml:space="preserve">2</w:t>
            </w:r>
            <w:r>
              <w:rPr>
                <w:rFonts w:ascii="宋体" w:hAnsi="宋体"/>
                <w:color w:val="000000"/>
                <w:sz w:val="21"/>
                <w:szCs w:val="21"/>
                <w:lang w:bidi="ar"/>
              </w:rPr>
              <w:t xml:space="preserve">5</w:t>
            </w:r>
            <w:r/>
          </w:p>
        </w:tc>
      </w:tr>
      <w:tr>
        <w:trPr>
          <w:trHeight w:val="113"/>
        </w:trPr>
        <w:tc>
          <w:tcPr>
            <w:tcW w:w="1413" w:type="dxa"/>
            <w:vAlign w:val="center"/>
            <w:vMerge w:val="restart"/>
            <w:textDirection w:val="lrTb"/>
            <w:noWrap w:val="false"/>
          </w:tcPr>
          <w:p>
            <w:pPr>
              <w:ind w:left="0"/>
              <w:spacing w:line="360" w:lineRule="auto"/>
              <w:widowControl w:val="off"/>
              <w:rPr>
                <w:rFonts w:ascii="宋体" w:hAnsi="宋体"/>
                <w:b/>
                <w:bCs/>
                <w:color w:val="000000"/>
                <w:sz w:val="21"/>
                <w:szCs w:val="21"/>
              </w:rPr>
            </w:pPr>
            <w:r>
              <w:rPr>
                <w:rFonts w:hint="eastAsia" w:ascii="宋体" w:hAnsi="宋体"/>
                <w:b/>
                <w:bCs/>
                <w:color w:val="000000"/>
                <w:sz w:val="21"/>
                <w:szCs w:val="21"/>
              </w:rPr>
              <w:t xml:space="preserve">技术及商务部分（7</w:t>
            </w:r>
            <w:r>
              <w:rPr>
                <w:rFonts w:ascii="宋体" w:hAnsi="宋体"/>
                <w:b/>
                <w:bCs/>
                <w:color w:val="000000"/>
                <w:sz w:val="21"/>
                <w:szCs w:val="21"/>
              </w:rPr>
              <w:t xml:space="preserve">5</w:t>
            </w:r>
            <w:r>
              <w:rPr>
                <w:rFonts w:hint="eastAsia" w:ascii="宋体" w:hAnsi="宋体"/>
                <w:b/>
                <w:bCs/>
                <w:color w:val="000000"/>
                <w:sz w:val="21"/>
                <w:szCs w:val="21"/>
              </w:rPr>
              <w:t xml:space="preserve">分）</w:t>
            </w:r>
            <w:r/>
          </w:p>
        </w:tc>
        <w:tc>
          <w:tcPr>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ascii="宋体" w:hAnsi="宋体"/>
                <w:bCs/>
                <w:color w:val="000000"/>
                <w:sz w:val="21"/>
                <w:szCs w:val="21"/>
              </w:rPr>
              <w:t xml:space="preserve">服务理念及组织架构</w:t>
            </w:r>
            <w:r/>
          </w:p>
        </w:tc>
        <w:tc>
          <w:tcPr>
            <w:tcW w:w="5083" w:type="dxa"/>
            <w:textDirection w:val="lrTb"/>
            <w:noWrap w:val="false"/>
          </w:tcPr>
          <w:p>
            <w:pPr>
              <w:ind w:left="0"/>
              <w:widowControl w:val="off"/>
              <w:rPr>
                <w:rFonts w:ascii="宋体" w:hAnsi="宋体"/>
                <w:color w:val="000000"/>
                <w:sz w:val="21"/>
                <w:szCs w:val="21"/>
                <w:lang w:bidi="ar"/>
              </w:rPr>
            </w:pPr>
            <w:r>
              <w:rPr>
                <w:rFonts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1.方案项目特点与需求分析；</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2.项目运作设想；</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3.拟采用的管理模式及服务理念；</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4.项目组织管理组织结构图；</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5.项目内部管理机制；</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6.整体运作流程与计划</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w:t>
            </w:r>
            <w:r>
              <w:rPr>
                <w:rFonts w:hint="eastAsia" w:ascii="宋体" w:hAnsi="宋体"/>
                <w:sz w:val="21"/>
                <w:szCs w:val="21"/>
              </w:rPr>
              <w:t xml:space="preserve">方案内容完整，条理清晰，每项得</w:t>
            </w:r>
            <w:r>
              <w:rPr>
                <w:rFonts w:ascii="宋体" w:hAnsi="宋体"/>
                <w:sz w:val="21"/>
                <w:szCs w:val="21"/>
              </w:rPr>
              <w:t xml:space="preserve">2</w:t>
            </w:r>
            <w:r>
              <w:rPr>
                <w:rFonts w:hint="eastAsia" w:ascii="宋体" w:hAnsi="宋体"/>
                <w:sz w:val="21"/>
                <w:szCs w:val="21"/>
              </w:rPr>
              <w:t xml:space="preserve">分；内容有一定合理性、可行性的得</w:t>
            </w:r>
            <w:r>
              <w:rPr>
                <w:rFonts w:ascii="宋体" w:hAnsi="宋体"/>
                <w:sz w:val="21"/>
                <w:szCs w:val="21"/>
              </w:rPr>
              <w:t xml:space="preserve">1</w:t>
            </w:r>
            <w:r>
              <w:rPr>
                <w:rFonts w:hint="eastAsia" w:ascii="宋体" w:hAnsi="宋体"/>
                <w:sz w:val="21"/>
                <w:szCs w:val="21"/>
              </w:rPr>
              <w:t xml:space="preserve">分；每项叙述内容与需求偏差较大或未作完整叙述的，不得分；本项最高得</w:t>
            </w:r>
            <w:r>
              <w:rPr>
                <w:rFonts w:ascii="宋体" w:hAnsi="宋体"/>
                <w:sz w:val="21"/>
                <w:szCs w:val="21"/>
              </w:rPr>
              <w:t xml:space="preserve">12</w:t>
            </w:r>
            <w:r>
              <w:rPr>
                <w:rFonts w:hint="eastAsia" w:ascii="宋体" w:hAnsi="宋体"/>
                <w:sz w:val="21"/>
                <w:szCs w:val="21"/>
              </w:rPr>
              <w:t xml:space="preserve">分。</w:t>
            </w:r>
            <w:r/>
          </w:p>
        </w:tc>
        <w:tc>
          <w:tcPr>
            <w:tcW w:w="172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p>
        </w:tc>
      </w:tr>
      <w:tr>
        <w:trPr>
          <w:trHeight w:val="90"/>
        </w:trPr>
        <w:tc>
          <w:tcPr>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ascii="宋体" w:hAnsi="宋体"/>
                <w:bCs/>
                <w:color w:val="000000"/>
                <w:sz w:val="21"/>
                <w:szCs w:val="21"/>
              </w:rPr>
              <w:t xml:space="preserve">管理服务制度</w:t>
            </w:r>
            <w:r/>
          </w:p>
        </w:tc>
        <w:tc>
          <w:tcPr>
            <w:tcW w:w="5083" w:type="dxa"/>
            <w:vAlign w:val="center"/>
            <w:textDirection w:val="lrTb"/>
            <w:noWrap w:val="false"/>
          </w:tcPr>
          <w:p>
            <w:pPr>
              <w:ind w:left="0"/>
              <w:widowControl w:val="off"/>
              <w:rPr>
                <w:rFonts w:ascii="宋体" w:hAnsi="宋体"/>
                <w:color w:val="000000"/>
                <w:sz w:val="21"/>
                <w:szCs w:val="21"/>
                <w:lang w:bidi="ar"/>
              </w:rPr>
            </w:pPr>
            <w:r>
              <w:rPr>
                <w:rFonts w:ascii="宋体" w:hAnsi="宋体"/>
                <w:color w:val="000000"/>
                <w:sz w:val="21"/>
                <w:szCs w:val="21"/>
                <w:lang w:bidi="ar"/>
              </w:rPr>
              <w:t xml:space="preserve">投标人根据本项目特点，制定下列管理服务制度。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1.公司整体管理制度；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2.项目考核制度；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3.秩序维护部门制度；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4.工程服务部门制度；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5.环境清洁绿化部门制度。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w:t>
            </w:r>
            <w:r>
              <w:rPr>
                <w:rFonts w:hint="eastAsia" w:ascii="宋体" w:hAnsi="宋体"/>
                <w:sz w:val="21"/>
                <w:szCs w:val="21"/>
              </w:rPr>
              <w:t xml:space="preserve">方案内容完整，条理清晰，每项得</w:t>
            </w:r>
            <w:r>
              <w:rPr>
                <w:rFonts w:ascii="宋体" w:hAnsi="宋体"/>
                <w:sz w:val="21"/>
                <w:szCs w:val="21"/>
              </w:rPr>
              <w:t xml:space="preserve">2</w:t>
            </w:r>
            <w:r>
              <w:rPr>
                <w:rFonts w:hint="eastAsia" w:ascii="宋体" w:hAnsi="宋体"/>
                <w:sz w:val="21"/>
                <w:szCs w:val="21"/>
              </w:rPr>
              <w:t xml:space="preserve">分；内容有一定合理性、可行性的得</w:t>
            </w:r>
            <w:r>
              <w:rPr>
                <w:rFonts w:ascii="宋体" w:hAnsi="宋体"/>
                <w:sz w:val="21"/>
                <w:szCs w:val="21"/>
              </w:rPr>
              <w:t xml:space="preserve">1</w:t>
            </w:r>
            <w:r>
              <w:rPr>
                <w:rFonts w:hint="eastAsia" w:ascii="宋体" w:hAnsi="宋体"/>
                <w:sz w:val="21"/>
                <w:szCs w:val="21"/>
              </w:rPr>
              <w:t xml:space="preserve">分；每项叙述内容与需求偏差较大或未作完整叙述的，不得分；本项最高得</w:t>
            </w:r>
            <w:r>
              <w:rPr>
                <w:rFonts w:ascii="宋体" w:hAnsi="宋体"/>
                <w:sz w:val="21"/>
                <w:szCs w:val="21"/>
              </w:rPr>
              <w:t xml:space="preserve">10</w:t>
            </w:r>
            <w:r>
              <w:rPr>
                <w:rFonts w:hint="eastAsia" w:ascii="宋体" w:hAnsi="宋体"/>
                <w:sz w:val="21"/>
                <w:szCs w:val="21"/>
              </w:rPr>
              <w:t xml:space="preserve">分。</w:t>
            </w:r>
            <w:r/>
          </w:p>
        </w:tc>
        <w:tc>
          <w:tcPr>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p>
        </w:tc>
      </w:tr>
      <w:tr>
        <w:trPr>
          <w:trHeight w:val="113"/>
        </w:trPr>
        <w:tc>
          <w:tcPr>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ascii="宋体" w:hAnsi="宋体"/>
                <w:bCs/>
                <w:color w:val="000000"/>
                <w:sz w:val="21"/>
                <w:szCs w:val="21"/>
              </w:rPr>
              <w:t xml:space="preserve">管理服务方案</w:t>
            </w:r>
            <w:r/>
          </w:p>
        </w:tc>
        <w:tc>
          <w:tcPr>
            <w:tcW w:w="5083" w:type="dxa"/>
            <w:vAlign w:val="center"/>
            <w:textDirection w:val="lrTb"/>
            <w:noWrap w:val="false"/>
          </w:tcPr>
          <w:p>
            <w:pPr>
              <w:ind w:left="0"/>
              <w:widowControl w:val="off"/>
              <w:rPr>
                <w:rFonts w:ascii="宋体" w:hAnsi="宋体"/>
                <w:color w:val="000000"/>
                <w:sz w:val="21"/>
                <w:szCs w:val="21"/>
                <w:lang w:bidi="ar"/>
              </w:rPr>
            </w:pPr>
            <w:r>
              <w:rPr>
                <w:rFonts w:ascii="宋体" w:hAnsi="宋体"/>
                <w:color w:val="000000"/>
                <w:sz w:val="21"/>
                <w:szCs w:val="21"/>
                <w:lang w:bidi="ar"/>
              </w:rPr>
              <w:t xml:space="preserve">投标人根据本项目特点，制定下列管理服务方案。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1.秩序维护工作管理方案；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2.工程服务工作管理方案；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3.环境清洁绿化工作管理方案；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4.进退场交接及与其他部门的沟通协调方案；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5.承接查验综合实施方案；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6.服务保障承诺及措施；</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7.各类突发事件应急处理方案。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w:t>
            </w:r>
            <w:r>
              <w:rPr>
                <w:rFonts w:hint="eastAsia" w:ascii="宋体" w:hAnsi="宋体"/>
                <w:sz w:val="21"/>
                <w:szCs w:val="21"/>
              </w:rPr>
              <w:t xml:space="preserve">方案内容完整，条理清晰，每项得</w:t>
            </w:r>
            <w:r>
              <w:rPr>
                <w:rFonts w:ascii="宋体" w:hAnsi="宋体"/>
                <w:sz w:val="21"/>
                <w:szCs w:val="21"/>
              </w:rPr>
              <w:t xml:space="preserve">2</w:t>
            </w:r>
            <w:r>
              <w:rPr>
                <w:rFonts w:hint="eastAsia" w:ascii="宋体" w:hAnsi="宋体"/>
                <w:sz w:val="21"/>
                <w:szCs w:val="21"/>
              </w:rPr>
              <w:t xml:space="preserve">分；内容有一定合理性、可行性的得</w:t>
            </w:r>
            <w:r>
              <w:rPr>
                <w:rFonts w:ascii="宋体" w:hAnsi="宋体"/>
                <w:sz w:val="21"/>
                <w:szCs w:val="21"/>
              </w:rPr>
              <w:t xml:space="preserve">1</w:t>
            </w:r>
            <w:r>
              <w:rPr>
                <w:rFonts w:hint="eastAsia" w:ascii="宋体" w:hAnsi="宋体"/>
                <w:sz w:val="21"/>
                <w:szCs w:val="21"/>
              </w:rPr>
              <w:t xml:space="preserve">分；每</w:t>
            </w:r>
            <w:r>
              <w:rPr>
                <w:rFonts w:hint="eastAsia" w:ascii="宋体" w:hAnsi="宋体"/>
                <w:sz w:val="21"/>
                <w:szCs w:val="21"/>
              </w:rPr>
              <w:t xml:space="preserve">项叙述内容与需求偏差较大或未作完整叙述的，不得分；本项最高得</w:t>
            </w:r>
            <w:r>
              <w:rPr>
                <w:rFonts w:ascii="宋体" w:hAnsi="宋体"/>
                <w:sz w:val="21"/>
                <w:szCs w:val="21"/>
              </w:rPr>
              <w:t xml:space="preserve">14</w:t>
            </w:r>
            <w:r>
              <w:rPr>
                <w:rFonts w:hint="eastAsia" w:ascii="宋体" w:hAnsi="宋体"/>
                <w:sz w:val="21"/>
                <w:szCs w:val="21"/>
              </w:rPr>
              <w:t xml:space="preserve">分。</w:t>
            </w:r>
            <w:r/>
          </w:p>
        </w:tc>
        <w:tc>
          <w:tcPr>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4</w:t>
            </w:r>
            <w:r/>
          </w:p>
        </w:tc>
      </w:tr>
      <w:tr>
        <w:trPr>
          <w:trHeight w:val="782"/>
        </w:trPr>
        <w:tc>
          <w:tcPr>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服务人员</w:t>
            </w:r>
            <w:r>
              <w:rPr>
                <w:rFonts w:ascii="宋体" w:hAnsi="宋体"/>
                <w:bCs/>
                <w:color w:val="000000"/>
                <w:sz w:val="21"/>
                <w:szCs w:val="21"/>
              </w:rPr>
              <w:t xml:space="preserve">培训方案</w:t>
            </w:r>
            <w:r/>
          </w:p>
        </w:tc>
        <w:tc>
          <w:tcPr>
            <w:tcW w:w="5083" w:type="dxa"/>
            <w:vAlign w:val="center"/>
            <w:textDirection w:val="lrTb"/>
            <w:noWrap w:val="false"/>
          </w:tcPr>
          <w:p>
            <w:pPr>
              <w:ind w:left="0"/>
              <w:widowControl w:val="off"/>
              <w:rPr>
                <w:rFonts w:ascii="宋体" w:hAnsi="宋体"/>
                <w:color w:val="000000"/>
                <w:sz w:val="21"/>
                <w:szCs w:val="21"/>
                <w:lang w:bidi="ar"/>
              </w:rPr>
            </w:pPr>
            <w:r>
              <w:rPr>
                <w:rFonts w:ascii="宋体" w:hAnsi="宋体"/>
                <w:color w:val="000000"/>
                <w:sz w:val="21"/>
                <w:szCs w:val="21"/>
                <w:lang w:bidi="ar"/>
              </w:rPr>
              <w:t xml:space="preserve">投标人根据本项目特点，制定服务人员培训方案。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1.培训时间、培训内容；</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2.培训目标、培训类别、培训方式及并对培训测试不符合要求的员工有合理处理方案；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w:t>
            </w:r>
            <w:r>
              <w:rPr>
                <w:rFonts w:hint="eastAsia" w:ascii="宋体" w:hAnsi="宋体"/>
                <w:sz w:val="21"/>
                <w:szCs w:val="21"/>
              </w:rPr>
              <w:t xml:space="preserve">方案内容完整，条理清晰，每项得</w:t>
            </w:r>
            <w:r>
              <w:rPr>
                <w:rFonts w:ascii="宋体" w:hAnsi="宋体"/>
                <w:sz w:val="21"/>
                <w:szCs w:val="21"/>
              </w:rPr>
              <w:t xml:space="preserve">2</w:t>
            </w:r>
            <w:r>
              <w:rPr>
                <w:rFonts w:hint="eastAsia" w:ascii="宋体" w:hAnsi="宋体"/>
                <w:sz w:val="21"/>
                <w:szCs w:val="21"/>
              </w:rPr>
              <w:t xml:space="preserve">分；内容有一定合理性、可行性的得</w:t>
            </w:r>
            <w:r>
              <w:rPr>
                <w:rFonts w:ascii="宋体" w:hAnsi="宋体"/>
                <w:sz w:val="21"/>
                <w:szCs w:val="21"/>
              </w:rPr>
              <w:t xml:space="preserve">1</w:t>
            </w:r>
            <w:r>
              <w:rPr>
                <w:rFonts w:hint="eastAsia" w:ascii="宋体" w:hAnsi="宋体"/>
                <w:sz w:val="21"/>
                <w:szCs w:val="21"/>
              </w:rPr>
              <w:t xml:space="preserve">分；每项叙述内容与需求偏差较大或未作完整叙述的，不得分；本项最高得 4分。</w:t>
            </w:r>
            <w:r/>
          </w:p>
        </w:tc>
        <w:tc>
          <w:tcPr>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782"/>
        </w:trPr>
        <w:tc>
          <w:tcPr>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ascii="宋体" w:hAnsi="宋体"/>
                <w:bCs/>
                <w:color w:val="000000"/>
                <w:sz w:val="21"/>
                <w:szCs w:val="21"/>
              </w:rPr>
              <w:t xml:space="preserve">服务创新</w:t>
            </w:r>
            <w:r/>
          </w:p>
        </w:tc>
        <w:tc>
          <w:tcPr>
            <w:tcW w:w="5083" w:type="dxa"/>
            <w:vAlign w:val="center"/>
            <w:textDirection w:val="lrTb"/>
            <w:noWrap w:val="false"/>
          </w:tcPr>
          <w:p>
            <w:pPr>
              <w:ind w:left="0"/>
              <w:widowControl w:val="off"/>
              <w:rPr>
                <w:rFonts w:ascii="宋体" w:hAnsi="宋体"/>
                <w:color w:val="000000"/>
                <w:sz w:val="21"/>
                <w:szCs w:val="21"/>
                <w:lang w:bidi="ar"/>
              </w:rPr>
            </w:pPr>
            <w:r>
              <w:rPr>
                <w:rFonts w:ascii="宋体" w:hAnsi="宋体"/>
                <w:color w:val="000000"/>
                <w:sz w:val="21"/>
                <w:szCs w:val="21"/>
                <w:lang w:bidi="ar"/>
              </w:rPr>
              <w:t xml:space="preserve">投标人根据企业自身能力及项目的采购需求，提供提质增效或节能减排等方面的创新服务，每提供一项符合采购需求的服务得 </w:t>
            </w:r>
            <w:r>
              <w:rPr>
                <w:rFonts w:hint="eastAsia" w:ascii="宋体" w:hAnsi="宋体"/>
                <w:color w:val="000000"/>
                <w:sz w:val="21"/>
                <w:szCs w:val="21"/>
                <w:lang w:bidi="ar"/>
              </w:rPr>
              <w:t xml:space="preserve">2 </w:t>
            </w:r>
            <w:r>
              <w:rPr>
                <w:rFonts w:ascii="宋体" w:hAnsi="宋体"/>
                <w:color w:val="000000"/>
                <w:sz w:val="21"/>
                <w:szCs w:val="21"/>
                <w:lang w:bidi="ar"/>
              </w:rPr>
              <w:t xml:space="preserve">分，最高</w:t>
            </w:r>
            <w:r>
              <w:rPr>
                <w:rFonts w:hint="eastAsia" w:ascii="宋体" w:hAnsi="宋体"/>
                <w:color w:val="000000"/>
                <w:sz w:val="21"/>
                <w:szCs w:val="21"/>
                <w:lang w:bidi="ar"/>
              </w:rPr>
              <w:t xml:space="preserve">得</w:t>
            </w:r>
            <w:r>
              <w:rPr>
                <w:rFonts w:ascii="宋体" w:hAnsi="宋体"/>
                <w:color w:val="000000"/>
                <w:sz w:val="21"/>
                <w:szCs w:val="21"/>
                <w:lang w:bidi="ar"/>
              </w:rPr>
              <w:t xml:space="preserve"> </w:t>
            </w:r>
            <w:r>
              <w:rPr>
                <w:rFonts w:hint="eastAsia" w:ascii="宋体" w:hAnsi="宋体"/>
                <w:color w:val="000000"/>
                <w:sz w:val="21"/>
                <w:szCs w:val="21"/>
                <w:lang w:bidi="ar"/>
              </w:rPr>
              <w:t xml:space="preserve">4 </w:t>
            </w:r>
            <w:r>
              <w:rPr>
                <w:rFonts w:ascii="宋体" w:hAnsi="宋体"/>
                <w:color w:val="000000"/>
                <w:sz w:val="21"/>
                <w:szCs w:val="21"/>
                <w:lang w:bidi="ar"/>
              </w:rPr>
              <w:t xml:space="preserve">分。</w:t>
            </w:r>
            <w:r/>
          </w:p>
        </w:tc>
        <w:tc>
          <w:tcPr>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782"/>
        </w:trPr>
        <w:tc>
          <w:tcPr>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ascii="宋体" w:hAnsi="宋体"/>
                <w:bCs/>
                <w:color w:val="000000"/>
                <w:sz w:val="21"/>
                <w:szCs w:val="21"/>
              </w:rPr>
              <w:t xml:space="preserve">▲项目经理</w:t>
            </w:r>
            <w:r/>
          </w:p>
        </w:tc>
        <w:tc>
          <w:tcPr>
            <w:tcW w:w="5083" w:type="dxa"/>
            <w:vAlign w:val="center"/>
            <w:textDirection w:val="lrTb"/>
            <w:noWrap w:val="false"/>
          </w:tcPr>
          <w:p>
            <w:pPr>
              <w:ind w:left="0"/>
              <w:widowControl w:val="off"/>
              <w:rPr>
                <w:rFonts w:ascii="宋体" w:hAnsi="宋体"/>
                <w:color w:val="000000"/>
                <w:sz w:val="21"/>
                <w:szCs w:val="21"/>
                <w:lang w:bidi="ar"/>
              </w:rPr>
            </w:pPr>
            <w:r>
              <w:rPr>
                <w:rFonts w:ascii="宋体" w:hAnsi="宋体"/>
                <w:color w:val="000000"/>
                <w:sz w:val="21"/>
                <w:szCs w:val="21"/>
                <w:lang w:bidi="ar"/>
              </w:rPr>
              <w:t xml:space="preserve">投标人拟派的项目经理具备：</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1.本科或以上学历证书</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2.物业项目经理证或物业管理从业人员岗位证书；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w:t>
            </w:r>
            <w:bookmarkStart w:id="134" w:name="_Hlk229744027"/>
            <w:r>
              <w:rPr>
                <w:rFonts w:ascii="宋体" w:hAnsi="宋体"/>
                <w:color w:val="000000"/>
                <w:sz w:val="21"/>
                <w:szCs w:val="21"/>
                <w:lang w:bidi="ar"/>
              </w:rPr>
              <w:t xml:space="preserve">中级（国家职业资格四级）或以上保安员职业资格证书；</w:t>
            </w:r>
            <w:bookmarkEnd w:id="134"/>
            <w:r/>
            <w:r/>
          </w:p>
          <w:p>
            <w:pPr>
              <w:ind w:left="0"/>
              <w:widowControl w:val="off"/>
              <w:rPr>
                <w:rFonts w:ascii="宋体" w:hAnsi="宋体"/>
                <w:color w:val="000000"/>
                <w:sz w:val="21"/>
                <w:szCs w:val="21"/>
                <w:lang w:bidi="ar"/>
              </w:rPr>
            </w:pPr>
            <w:r>
              <w:rPr>
                <w:rFonts w:ascii="宋体" w:hAnsi="宋体"/>
                <w:color w:val="000000"/>
                <w:sz w:val="21"/>
                <w:szCs w:val="21"/>
                <w:lang w:bidi="ar"/>
              </w:rPr>
              <w:t xml:space="preserve">4.</w:t>
            </w:r>
            <w:r>
              <w:rPr>
                <w:rFonts w:hint="eastAsia" w:ascii="宋体" w:hAnsi="宋体"/>
                <w:color w:val="000000"/>
                <w:sz w:val="21"/>
                <w:szCs w:val="21"/>
                <w:lang w:bidi="ar"/>
              </w:rPr>
              <w:t xml:space="preserve">中级（国家职业资格四级）及以上消防设施操作员或中级（国家职业资格四级）及以上建（构）筑物消防员证书；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5.红十字会颁发的救护员证或救护培训合格证书。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每</w:t>
            </w:r>
            <w:r>
              <w:rPr>
                <w:rFonts w:hint="eastAsia" w:ascii="宋体" w:hAnsi="宋体"/>
                <w:color w:val="000000"/>
                <w:sz w:val="21"/>
                <w:szCs w:val="21"/>
                <w:lang w:bidi="ar"/>
              </w:rPr>
              <w:t xml:space="preserve">提供一</w:t>
            </w:r>
            <w:r>
              <w:rPr>
                <w:rFonts w:ascii="宋体" w:hAnsi="宋体"/>
                <w:color w:val="000000"/>
                <w:sz w:val="21"/>
                <w:szCs w:val="21"/>
                <w:lang w:bidi="ar"/>
              </w:rPr>
              <w:t xml:space="preserve">项得</w:t>
            </w:r>
            <w:r>
              <w:rPr>
                <w:rFonts w:hint="eastAsia" w:ascii="宋体" w:hAnsi="宋体"/>
                <w:color w:val="000000"/>
                <w:sz w:val="21"/>
                <w:szCs w:val="21"/>
                <w:lang w:bidi="ar"/>
              </w:rPr>
              <w:t xml:space="preserve"> 1</w:t>
            </w:r>
            <w:r>
              <w:rPr>
                <w:rFonts w:ascii="宋体" w:hAnsi="宋体"/>
                <w:color w:val="000000"/>
                <w:sz w:val="21"/>
                <w:szCs w:val="21"/>
                <w:lang w:bidi="ar"/>
              </w:rPr>
              <w:t xml:space="preserve">分，</w:t>
            </w:r>
            <w:r>
              <w:rPr>
                <w:rFonts w:hint="eastAsia" w:ascii="宋体" w:hAnsi="宋体"/>
                <w:color w:val="000000"/>
                <w:sz w:val="21"/>
                <w:szCs w:val="21"/>
                <w:lang w:bidi="ar"/>
              </w:rPr>
              <w:t xml:space="preserve">最高得</w:t>
            </w:r>
            <w:r>
              <w:rPr>
                <w:rFonts w:ascii="宋体" w:hAnsi="宋体"/>
                <w:color w:val="000000"/>
                <w:sz w:val="21"/>
                <w:szCs w:val="21"/>
                <w:lang w:bidi="ar"/>
              </w:rPr>
              <w:t xml:space="preserve">5</w:t>
            </w:r>
            <w:r>
              <w:rPr>
                <w:rFonts w:hint="eastAsia" w:ascii="宋体" w:hAnsi="宋体"/>
                <w:color w:val="000000"/>
                <w:sz w:val="21"/>
                <w:szCs w:val="21"/>
                <w:lang w:bidi="ar"/>
              </w:rPr>
              <w:t xml:space="preserve"> </w:t>
            </w:r>
            <w:r>
              <w:rPr>
                <w:rFonts w:ascii="宋体" w:hAnsi="宋体"/>
                <w:color w:val="000000"/>
                <w:sz w:val="21"/>
                <w:szCs w:val="21"/>
                <w:lang w:bidi="ar"/>
              </w:rPr>
              <w:t xml:space="preserve">分。</w:t>
            </w:r>
            <w:r/>
          </w:p>
          <w:p>
            <w:pPr>
              <w:ind w:left="0"/>
              <w:widowControl w:val="off"/>
              <w:rPr>
                <w:rFonts w:ascii="宋体" w:hAnsi="宋体"/>
                <w:color w:val="000000"/>
                <w:sz w:val="21"/>
                <w:szCs w:val="21"/>
                <w:lang w:bidi="ar"/>
              </w:rPr>
            </w:pPr>
            <w:r>
              <w:rPr>
                <w:rFonts w:ascii="宋体" w:hAnsi="宋体"/>
                <w:b/>
                <w:color w:val="000000"/>
                <w:sz w:val="21"/>
                <w:szCs w:val="21"/>
                <w:lang w:bidi="ar"/>
              </w:rPr>
              <w:t xml:space="preserve">注：投标文件内提供</w:t>
            </w:r>
            <w:r>
              <w:rPr>
                <w:rFonts w:hint="eastAsia" w:ascii="宋体" w:hAnsi="宋体"/>
                <w:b/>
                <w:color w:val="000000"/>
                <w:sz w:val="21"/>
                <w:szCs w:val="21"/>
                <w:lang w:bidi="ar"/>
              </w:rPr>
              <w:t xml:space="preserve">相关人员</w:t>
            </w:r>
            <w:r>
              <w:rPr>
                <w:rFonts w:ascii="宋体" w:hAnsi="宋体"/>
                <w:b/>
                <w:color w:val="000000"/>
                <w:sz w:val="21"/>
                <w:szCs w:val="21"/>
                <w:lang w:bidi="ar"/>
              </w:rPr>
              <w:t xml:space="preserve">身份证扫描件、有效</w:t>
            </w:r>
            <w:r>
              <w:rPr>
                <w:rFonts w:hint="eastAsia" w:ascii="宋体" w:hAnsi="宋体"/>
                <w:b/>
                <w:color w:val="000000"/>
                <w:sz w:val="21"/>
                <w:szCs w:val="21"/>
                <w:lang w:bidi="ar"/>
              </w:rPr>
              <w:t xml:space="preserve">期内的</w:t>
            </w:r>
            <w:r>
              <w:rPr>
                <w:rFonts w:ascii="宋体" w:hAnsi="宋体"/>
                <w:b/>
                <w:color w:val="000000"/>
                <w:sz w:val="21"/>
                <w:szCs w:val="21"/>
                <w:lang w:bidi="ar"/>
              </w:rPr>
              <w:t xml:space="preserve">证书</w:t>
            </w:r>
            <w:r>
              <w:rPr>
                <w:rFonts w:hint="eastAsia" w:ascii="宋体" w:hAnsi="宋体"/>
                <w:b/>
                <w:color w:val="000000"/>
                <w:sz w:val="21"/>
                <w:szCs w:val="21"/>
                <w:lang w:bidi="ar"/>
              </w:rPr>
              <w:t xml:space="preserve">复印件</w:t>
            </w:r>
            <w:r>
              <w:rPr>
                <w:rFonts w:ascii="宋体" w:hAnsi="宋体"/>
                <w:b/>
                <w:color w:val="000000"/>
                <w:sz w:val="21"/>
                <w:szCs w:val="21"/>
                <w:lang w:bidi="ar"/>
              </w:rPr>
              <w:t xml:space="preserve">或证明扫描件</w:t>
            </w:r>
            <w:r>
              <w:rPr>
                <w:rFonts w:hint="eastAsia" w:ascii="宋体" w:hAnsi="宋体"/>
                <w:b/>
                <w:color w:val="000000"/>
                <w:sz w:val="21"/>
                <w:szCs w:val="21"/>
                <w:lang w:bidi="ar"/>
              </w:rPr>
              <w:t xml:space="preserve">（</w:t>
            </w:r>
            <w:r>
              <w:rPr>
                <w:rFonts w:ascii="宋体" w:hAnsi="宋体"/>
                <w:b/>
                <w:color w:val="000000"/>
                <w:sz w:val="21"/>
                <w:szCs w:val="21"/>
                <w:lang w:bidi="ar"/>
              </w:rPr>
              <w:t xml:space="preserve">其中国家职业资格等级证书必须提供网上查询截图</w:t>
            </w:r>
            <w:r>
              <w:rPr>
                <w:rFonts w:hint="eastAsia" w:ascii="宋体" w:hAnsi="宋体"/>
                <w:b/>
                <w:color w:val="000000"/>
                <w:sz w:val="21"/>
                <w:szCs w:val="21"/>
                <w:lang w:bidi="ar"/>
              </w:rPr>
              <w:t xml:space="preserve">）</w:t>
            </w:r>
            <w:r>
              <w:rPr>
                <w:rFonts w:ascii="宋体" w:hAnsi="宋体"/>
                <w:b/>
                <w:color w:val="000000"/>
                <w:sz w:val="21"/>
                <w:szCs w:val="21"/>
                <w:lang w:bidi="ar"/>
              </w:rPr>
              <w:t xml:space="preserve">、投标人为其缴纳的最</w:t>
            </w:r>
            <w:r>
              <w:rPr>
                <w:rFonts w:hint="eastAsia" w:ascii="宋体" w:hAnsi="宋体"/>
                <w:b/>
                <w:color w:val="000000"/>
                <w:sz w:val="21"/>
                <w:szCs w:val="21"/>
                <w:lang w:bidi="ar"/>
              </w:rPr>
              <w:t xml:space="preserve">近</w:t>
            </w:r>
            <w:r>
              <w:rPr>
                <w:rFonts w:ascii="宋体" w:hAnsi="宋体"/>
                <w:b/>
                <w:color w:val="000000"/>
                <w:sz w:val="21"/>
                <w:szCs w:val="21"/>
                <w:lang w:bidi="ar"/>
              </w:rPr>
              <w:t xml:space="preserve">一期社保证明资料</w:t>
            </w:r>
            <w:r>
              <w:rPr>
                <w:rFonts w:hint="eastAsia" w:ascii="宋体" w:hAnsi="宋体"/>
                <w:b/>
                <w:color w:val="000000"/>
                <w:sz w:val="21"/>
                <w:szCs w:val="21"/>
                <w:lang w:bidi="ar"/>
              </w:rPr>
              <w:t xml:space="preserve">，相关材料需</w:t>
            </w:r>
            <w:r>
              <w:rPr>
                <w:rFonts w:ascii="宋体" w:hAnsi="宋体"/>
                <w:b/>
                <w:color w:val="000000"/>
                <w:sz w:val="21"/>
                <w:szCs w:val="21"/>
                <w:lang w:bidi="ar"/>
              </w:rPr>
              <w:t xml:space="preserve">加盖投标人公章，</w:t>
            </w:r>
            <w:r>
              <w:rPr>
                <w:rFonts w:hint="eastAsia" w:ascii="宋体" w:hAnsi="宋体"/>
                <w:b/>
                <w:sz w:val="21"/>
                <w:szCs w:val="21"/>
              </w:rPr>
              <w:t xml:space="preserve">未按要求提供或不提供不得分</w:t>
            </w:r>
            <w:r>
              <w:rPr>
                <w:rFonts w:ascii="宋体" w:hAnsi="宋体"/>
                <w:b/>
                <w:color w:val="000000"/>
                <w:sz w:val="21"/>
                <w:szCs w:val="21"/>
                <w:lang w:bidi="ar"/>
              </w:rPr>
              <w:t xml:space="preserve">。</w:t>
            </w:r>
            <w:r/>
          </w:p>
        </w:tc>
        <w:tc>
          <w:tcPr>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5</w:t>
            </w:r>
            <w:r/>
          </w:p>
        </w:tc>
      </w:tr>
      <w:tr>
        <w:trPr>
          <w:trHeight w:val="782"/>
        </w:trPr>
        <w:tc>
          <w:tcPr>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ascii="宋体" w:hAnsi="宋体"/>
                <w:bCs/>
                <w:color w:val="000000"/>
                <w:sz w:val="21"/>
                <w:szCs w:val="21"/>
              </w:rPr>
              <w:t xml:space="preserve">▲项目副经理</w:t>
            </w:r>
            <w:r/>
          </w:p>
        </w:tc>
        <w:tc>
          <w:tcPr>
            <w:tcW w:w="5083" w:type="dxa"/>
            <w:vAlign w:val="center"/>
            <w:textDirection w:val="lrTb"/>
            <w:noWrap w:val="false"/>
          </w:tcPr>
          <w:p>
            <w:pPr>
              <w:ind w:left="0"/>
              <w:widowControl w:val="off"/>
              <w:rPr>
                <w:rFonts w:ascii="宋体" w:hAnsi="宋体"/>
                <w:color w:val="000000"/>
                <w:sz w:val="21"/>
                <w:szCs w:val="21"/>
                <w:lang w:bidi="ar"/>
              </w:rPr>
            </w:pPr>
            <w:r>
              <w:rPr>
                <w:rFonts w:ascii="宋体" w:hAnsi="宋体"/>
                <w:color w:val="000000"/>
                <w:sz w:val="21"/>
                <w:szCs w:val="21"/>
                <w:lang w:bidi="ar"/>
              </w:rPr>
              <w:t xml:space="preserve">投标人拟派的项目副经理具备：</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本科</w:t>
            </w:r>
            <w:r>
              <w:rPr>
                <w:rFonts w:ascii="宋体" w:hAnsi="宋体"/>
                <w:color w:val="000000"/>
                <w:sz w:val="21"/>
                <w:szCs w:val="21"/>
                <w:lang w:bidi="ar"/>
              </w:rPr>
              <w:t xml:space="preserve">或以上学历证书；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hint="eastAsia" w:ascii="宋体" w:hAnsi="宋体"/>
                <w:color w:val="000000"/>
                <w:sz w:val="21"/>
                <w:szCs w:val="21"/>
                <w:lang w:bidi="ar"/>
              </w:rPr>
              <w:t xml:space="preserve">红十字会颁发的救护员证或救护培训合格证书</w:t>
            </w:r>
            <w:r>
              <w:rPr>
                <w:rFonts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3.中级（国家职业资格四级）或以上保安员职业资格证书；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4.</w:t>
            </w:r>
            <w:r>
              <w:rPr>
                <w:rFonts w:hint="eastAsia" w:ascii="宋体" w:hAnsi="宋体"/>
                <w:color w:val="000000"/>
                <w:sz w:val="21"/>
                <w:szCs w:val="21"/>
                <w:lang w:bidi="ar"/>
              </w:rPr>
              <w:t xml:space="preserve">中级（国家职业资格四级）及以上消防设施操作员或中级（国家职业资格四级）及以上建（构）筑物消防员证书。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每</w:t>
            </w:r>
            <w:r>
              <w:rPr>
                <w:rFonts w:hint="eastAsia" w:ascii="宋体" w:hAnsi="宋体"/>
                <w:color w:val="000000"/>
                <w:sz w:val="21"/>
                <w:szCs w:val="21"/>
                <w:lang w:bidi="ar"/>
              </w:rPr>
              <w:t xml:space="preserve">提供一</w:t>
            </w:r>
            <w:r>
              <w:rPr>
                <w:rFonts w:ascii="宋体" w:hAnsi="宋体"/>
                <w:color w:val="000000"/>
                <w:sz w:val="21"/>
                <w:szCs w:val="21"/>
                <w:lang w:bidi="ar"/>
              </w:rPr>
              <w:t xml:space="preserve">项得</w:t>
            </w:r>
            <w:r>
              <w:rPr>
                <w:rFonts w:hint="eastAsia" w:ascii="宋体" w:hAnsi="宋体"/>
                <w:color w:val="000000"/>
                <w:sz w:val="21"/>
                <w:szCs w:val="21"/>
                <w:lang w:bidi="ar"/>
              </w:rPr>
              <w:t xml:space="preserve"> 1</w:t>
            </w:r>
            <w:r>
              <w:rPr>
                <w:rFonts w:ascii="宋体" w:hAnsi="宋体"/>
                <w:color w:val="000000"/>
                <w:sz w:val="21"/>
                <w:szCs w:val="21"/>
                <w:lang w:bidi="ar"/>
              </w:rPr>
              <w:t xml:space="preserve">分，</w:t>
            </w:r>
            <w:r>
              <w:rPr>
                <w:rFonts w:hint="eastAsia" w:ascii="宋体" w:hAnsi="宋体"/>
                <w:color w:val="000000"/>
                <w:sz w:val="21"/>
                <w:szCs w:val="21"/>
                <w:lang w:bidi="ar"/>
              </w:rPr>
              <w:t xml:space="preserve">最高得4 </w:t>
            </w:r>
            <w:r>
              <w:rPr>
                <w:rFonts w:ascii="宋体" w:hAnsi="宋体"/>
                <w:color w:val="000000"/>
                <w:sz w:val="21"/>
                <w:szCs w:val="21"/>
                <w:lang w:bidi="ar"/>
              </w:rPr>
              <w:t xml:space="preserve">分。</w:t>
            </w:r>
            <w:r/>
          </w:p>
          <w:p>
            <w:pPr>
              <w:ind w:left="0"/>
              <w:widowControl w:val="off"/>
              <w:rPr>
                <w:rFonts w:ascii="宋体" w:hAnsi="宋体"/>
                <w:color w:val="000000"/>
                <w:sz w:val="21"/>
                <w:szCs w:val="21"/>
                <w:lang w:bidi="ar"/>
              </w:rPr>
            </w:pPr>
            <w:r>
              <w:rPr>
                <w:rFonts w:ascii="宋体" w:hAnsi="宋体"/>
                <w:b/>
                <w:color w:val="000000"/>
                <w:sz w:val="21"/>
                <w:szCs w:val="21"/>
                <w:lang w:bidi="ar"/>
              </w:rPr>
              <w:t xml:space="preserve">注：投标文件内提供</w:t>
            </w:r>
            <w:r>
              <w:rPr>
                <w:rFonts w:hint="eastAsia" w:ascii="宋体" w:hAnsi="宋体"/>
                <w:b/>
                <w:color w:val="000000"/>
                <w:sz w:val="21"/>
                <w:szCs w:val="21"/>
                <w:lang w:bidi="ar"/>
              </w:rPr>
              <w:t xml:space="preserve">相关人员</w:t>
            </w:r>
            <w:r>
              <w:rPr>
                <w:rFonts w:ascii="宋体" w:hAnsi="宋体"/>
                <w:b/>
                <w:color w:val="000000"/>
                <w:sz w:val="21"/>
                <w:szCs w:val="21"/>
                <w:lang w:bidi="ar"/>
              </w:rPr>
              <w:t xml:space="preserve">身份证扫描件、有效</w:t>
            </w:r>
            <w:r>
              <w:rPr>
                <w:rFonts w:hint="eastAsia" w:ascii="宋体" w:hAnsi="宋体"/>
                <w:b/>
                <w:color w:val="000000"/>
                <w:sz w:val="21"/>
                <w:szCs w:val="21"/>
                <w:lang w:bidi="ar"/>
              </w:rPr>
              <w:t xml:space="preserve">期内的</w:t>
            </w:r>
            <w:r>
              <w:rPr>
                <w:rFonts w:ascii="宋体" w:hAnsi="宋体"/>
                <w:b/>
                <w:color w:val="000000"/>
                <w:sz w:val="21"/>
                <w:szCs w:val="21"/>
                <w:lang w:bidi="ar"/>
              </w:rPr>
              <w:t xml:space="preserve">证书</w:t>
            </w:r>
            <w:r>
              <w:rPr>
                <w:rFonts w:hint="eastAsia" w:ascii="宋体" w:hAnsi="宋体"/>
                <w:b/>
                <w:color w:val="000000"/>
                <w:sz w:val="21"/>
                <w:szCs w:val="21"/>
                <w:lang w:bidi="ar"/>
              </w:rPr>
              <w:t xml:space="preserve">复印件</w:t>
            </w:r>
            <w:r>
              <w:rPr>
                <w:rFonts w:ascii="宋体" w:hAnsi="宋体"/>
                <w:b/>
                <w:color w:val="000000"/>
                <w:sz w:val="21"/>
                <w:szCs w:val="21"/>
                <w:lang w:bidi="ar"/>
              </w:rPr>
              <w:t xml:space="preserve">或证明扫描件</w:t>
            </w:r>
            <w:r>
              <w:rPr>
                <w:rFonts w:hint="eastAsia" w:ascii="宋体" w:hAnsi="宋体"/>
                <w:b/>
                <w:color w:val="000000"/>
                <w:sz w:val="21"/>
                <w:szCs w:val="21"/>
                <w:lang w:bidi="ar"/>
              </w:rPr>
              <w:t xml:space="preserve">（</w:t>
            </w:r>
            <w:r>
              <w:rPr>
                <w:rFonts w:ascii="宋体" w:hAnsi="宋体"/>
                <w:b/>
                <w:color w:val="000000"/>
                <w:sz w:val="21"/>
                <w:szCs w:val="21"/>
                <w:lang w:bidi="ar"/>
              </w:rPr>
              <w:t xml:space="preserve">其中国家职业资格等级证书必须提供网上查询截图</w:t>
            </w:r>
            <w:r>
              <w:rPr>
                <w:rFonts w:hint="eastAsia" w:ascii="宋体" w:hAnsi="宋体"/>
                <w:b/>
                <w:color w:val="000000"/>
                <w:sz w:val="21"/>
                <w:szCs w:val="21"/>
                <w:lang w:bidi="ar"/>
              </w:rPr>
              <w:t xml:space="preserve">）</w:t>
            </w:r>
            <w:r>
              <w:rPr>
                <w:rFonts w:ascii="宋体" w:hAnsi="宋体"/>
                <w:b/>
                <w:color w:val="000000"/>
                <w:sz w:val="21"/>
                <w:szCs w:val="21"/>
                <w:lang w:bidi="ar"/>
              </w:rPr>
              <w:t xml:space="preserve">、投标人为其缴纳的最</w:t>
            </w:r>
            <w:r>
              <w:rPr>
                <w:rFonts w:hint="eastAsia" w:ascii="宋体" w:hAnsi="宋体"/>
                <w:b/>
                <w:color w:val="000000"/>
                <w:sz w:val="21"/>
                <w:szCs w:val="21"/>
                <w:lang w:bidi="ar"/>
              </w:rPr>
              <w:t xml:space="preserve">近</w:t>
            </w:r>
            <w:r>
              <w:rPr>
                <w:rFonts w:ascii="宋体" w:hAnsi="宋体"/>
                <w:b/>
                <w:color w:val="000000"/>
                <w:sz w:val="21"/>
                <w:szCs w:val="21"/>
                <w:lang w:bidi="ar"/>
              </w:rPr>
              <w:t xml:space="preserve">一期社保证明资料</w:t>
            </w:r>
            <w:r>
              <w:rPr>
                <w:rFonts w:hint="eastAsia" w:ascii="宋体" w:hAnsi="宋体"/>
                <w:b/>
                <w:color w:val="000000"/>
                <w:sz w:val="21"/>
                <w:szCs w:val="21"/>
                <w:lang w:bidi="ar"/>
              </w:rPr>
              <w:t xml:space="preserve">，相关材料需</w:t>
            </w:r>
            <w:r>
              <w:rPr>
                <w:rFonts w:ascii="宋体" w:hAnsi="宋体"/>
                <w:b/>
                <w:color w:val="000000"/>
                <w:sz w:val="21"/>
                <w:szCs w:val="21"/>
                <w:lang w:bidi="ar"/>
              </w:rPr>
              <w:t xml:space="preserve">加盖投标人公章，</w:t>
            </w:r>
            <w:r>
              <w:rPr>
                <w:rFonts w:hint="eastAsia" w:ascii="宋体" w:hAnsi="宋体"/>
                <w:b/>
                <w:sz w:val="21"/>
                <w:szCs w:val="21"/>
              </w:rPr>
              <w:t xml:space="preserve">未按要求提供或不提供不得分</w:t>
            </w:r>
            <w:r>
              <w:rPr>
                <w:rFonts w:ascii="宋体" w:hAnsi="宋体"/>
                <w:b/>
                <w:color w:val="000000"/>
                <w:sz w:val="21"/>
                <w:szCs w:val="21"/>
                <w:lang w:bidi="ar"/>
              </w:rPr>
              <w:t xml:space="preserve">。</w:t>
            </w:r>
            <w:r/>
          </w:p>
        </w:tc>
        <w:tc>
          <w:tcPr>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782"/>
        </w:trPr>
        <w:tc>
          <w:tcPr>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ascii="宋体" w:hAnsi="宋体"/>
                <w:bCs/>
                <w:color w:val="000000"/>
                <w:sz w:val="21"/>
                <w:szCs w:val="21"/>
              </w:rPr>
              <w:t xml:space="preserve">▲</w:t>
            </w:r>
            <w:r>
              <w:rPr>
                <w:rFonts w:hint="eastAsia" w:ascii="宋体" w:hAnsi="宋体"/>
                <w:bCs/>
                <w:color w:val="000000"/>
                <w:sz w:val="21"/>
                <w:szCs w:val="21"/>
              </w:rPr>
              <w:t xml:space="preserve">保安主管</w:t>
            </w:r>
            <w:r/>
          </w:p>
        </w:tc>
        <w:tc>
          <w:tcPr>
            <w:shd w:val="clear" w:color="auto" w:fill="auto"/>
            <w:tcW w:w="5083" w:type="dxa"/>
            <w:vAlign w:val="center"/>
            <w:textDirection w:val="lrTb"/>
            <w:noWrap w:val="false"/>
          </w:tcPr>
          <w:p>
            <w:pPr>
              <w:ind w:left="0"/>
              <w:widowControl w:val="off"/>
              <w:rPr>
                <w:rFonts w:ascii="宋体" w:hAnsi="宋体"/>
                <w:color w:val="000000"/>
                <w:sz w:val="21"/>
                <w:szCs w:val="21"/>
                <w:lang w:bidi="ar"/>
              </w:rPr>
            </w:pPr>
            <w:r>
              <w:rPr>
                <w:rFonts w:ascii="宋体" w:hAnsi="宋体"/>
                <w:color w:val="000000"/>
                <w:sz w:val="21"/>
                <w:szCs w:val="21"/>
                <w:lang w:bidi="ar"/>
              </w:rPr>
              <w:t xml:space="preserve">投标人拟派本项目</w:t>
            </w:r>
            <w:r>
              <w:rPr>
                <w:rFonts w:hint="eastAsia" w:ascii="宋体" w:hAnsi="宋体"/>
                <w:bCs/>
                <w:color w:val="000000"/>
                <w:sz w:val="21"/>
                <w:szCs w:val="21"/>
              </w:rPr>
              <w:t xml:space="preserve">保安主管</w:t>
            </w:r>
            <w:r>
              <w:rPr>
                <w:rFonts w:ascii="宋体" w:hAnsi="宋体"/>
                <w:color w:val="000000"/>
                <w:sz w:val="21"/>
                <w:szCs w:val="21"/>
                <w:lang w:bidi="ar"/>
              </w:rPr>
              <w:t xml:space="preserve">具备：</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中</w:t>
            </w:r>
            <w:r>
              <w:rPr>
                <w:rFonts w:ascii="宋体" w:hAnsi="宋体"/>
                <w:color w:val="000000"/>
                <w:sz w:val="21"/>
                <w:szCs w:val="21"/>
                <w:lang w:bidi="ar"/>
              </w:rPr>
              <w:t xml:space="preserve">级</w:t>
            </w:r>
            <w:r>
              <w:rPr>
                <w:rFonts w:ascii="宋体" w:hAnsi="宋体"/>
                <w:color w:val="000000"/>
                <w:sz w:val="21"/>
                <w:szCs w:val="21"/>
                <w:lang w:bidi="ar"/>
              </w:rPr>
              <w:t xml:space="preserve">（国家职业资格</w:t>
            </w:r>
            <w:r>
              <w:rPr>
                <w:rFonts w:hint="eastAsia" w:ascii="宋体" w:hAnsi="宋体"/>
                <w:color w:val="000000"/>
                <w:sz w:val="21"/>
                <w:szCs w:val="21"/>
                <w:lang w:bidi="ar"/>
              </w:rPr>
              <w:t xml:space="preserve">四</w:t>
            </w:r>
            <w:r>
              <w:rPr>
                <w:rFonts w:ascii="宋体" w:hAnsi="宋体"/>
                <w:color w:val="000000"/>
                <w:sz w:val="21"/>
                <w:szCs w:val="21"/>
                <w:lang w:bidi="ar"/>
              </w:rPr>
              <w:t xml:space="preserve">级）或以上保安员职业资格证书；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2.大专或以上学历证书；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3.中级（国家职业资格四级）及以上消防设施操作员或中级（国家职业资格四级）及以上建（构）筑物消防员证书；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4.红十字会颁发的救护员证或救护培训合格证书。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每</w:t>
            </w:r>
            <w:r>
              <w:rPr>
                <w:rFonts w:hint="eastAsia" w:ascii="宋体" w:hAnsi="宋体"/>
                <w:color w:val="000000"/>
                <w:sz w:val="21"/>
                <w:szCs w:val="21"/>
                <w:lang w:bidi="ar"/>
              </w:rPr>
              <w:t xml:space="preserve">提供一</w:t>
            </w:r>
            <w:r>
              <w:rPr>
                <w:rFonts w:ascii="宋体" w:hAnsi="宋体"/>
                <w:color w:val="000000"/>
                <w:sz w:val="21"/>
                <w:szCs w:val="21"/>
                <w:lang w:bidi="ar"/>
              </w:rPr>
              <w:t xml:space="preserve">项得</w:t>
            </w:r>
            <w:r>
              <w:rPr>
                <w:rFonts w:hint="eastAsia" w:ascii="宋体" w:hAnsi="宋体"/>
                <w:color w:val="000000"/>
                <w:sz w:val="21"/>
                <w:szCs w:val="21"/>
                <w:lang w:bidi="ar"/>
              </w:rPr>
              <w:t xml:space="preserve"> 1</w:t>
            </w:r>
            <w:r>
              <w:rPr>
                <w:rFonts w:ascii="宋体" w:hAnsi="宋体"/>
                <w:color w:val="000000"/>
                <w:sz w:val="21"/>
                <w:szCs w:val="21"/>
                <w:lang w:bidi="ar"/>
              </w:rPr>
              <w:t xml:space="preserve">分，</w:t>
            </w:r>
            <w:r>
              <w:rPr>
                <w:rFonts w:hint="eastAsia" w:ascii="宋体" w:hAnsi="宋体"/>
                <w:color w:val="000000"/>
                <w:sz w:val="21"/>
                <w:szCs w:val="21"/>
                <w:lang w:bidi="ar"/>
              </w:rPr>
              <w:t xml:space="preserve">最高得4 </w:t>
            </w:r>
            <w:r>
              <w:rPr>
                <w:rFonts w:ascii="宋体" w:hAnsi="宋体"/>
                <w:color w:val="000000"/>
                <w:sz w:val="21"/>
                <w:szCs w:val="21"/>
                <w:lang w:bidi="ar"/>
              </w:rPr>
              <w:t xml:space="preserve">分。</w:t>
            </w:r>
            <w:r/>
          </w:p>
          <w:p>
            <w:pPr>
              <w:ind w:left="0"/>
              <w:widowControl w:val="off"/>
              <w:rPr>
                <w:rFonts w:ascii="宋体" w:hAnsi="宋体"/>
                <w:color w:val="000000"/>
                <w:sz w:val="21"/>
                <w:szCs w:val="21"/>
                <w:lang w:bidi="ar"/>
              </w:rPr>
            </w:pPr>
            <w:r>
              <w:rPr>
                <w:rFonts w:ascii="宋体" w:hAnsi="宋体"/>
                <w:b/>
                <w:color w:val="000000"/>
                <w:sz w:val="21"/>
                <w:szCs w:val="21"/>
                <w:lang w:bidi="ar"/>
              </w:rPr>
              <w:t xml:space="preserve">注：投标文件内提供</w:t>
            </w:r>
            <w:r>
              <w:rPr>
                <w:rFonts w:hint="eastAsia" w:ascii="宋体" w:hAnsi="宋体"/>
                <w:b/>
                <w:color w:val="000000"/>
                <w:sz w:val="21"/>
                <w:szCs w:val="21"/>
                <w:lang w:bidi="ar"/>
              </w:rPr>
              <w:t xml:space="preserve">相关人员</w:t>
            </w:r>
            <w:r>
              <w:rPr>
                <w:rFonts w:ascii="宋体" w:hAnsi="宋体"/>
                <w:b/>
                <w:color w:val="000000"/>
                <w:sz w:val="21"/>
                <w:szCs w:val="21"/>
                <w:lang w:bidi="ar"/>
              </w:rPr>
              <w:t xml:space="preserve">身份证扫描件、有效</w:t>
            </w:r>
            <w:r>
              <w:rPr>
                <w:rFonts w:hint="eastAsia" w:ascii="宋体" w:hAnsi="宋体"/>
                <w:b/>
                <w:color w:val="000000"/>
                <w:sz w:val="21"/>
                <w:szCs w:val="21"/>
                <w:lang w:bidi="ar"/>
              </w:rPr>
              <w:t xml:space="preserve">期内的</w:t>
            </w:r>
            <w:r>
              <w:rPr>
                <w:rFonts w:ascii="宋体" w:hAnsi="宋体"/>
                <w:b/>
                <w:color w:val="000000"/>
                <w:sz w:val="21"/>
                <w:szCs w:val="21"/>
                <w:lang w:bidi="ar"/>
              </w:rPr>
              <w:t xml:space="preserve">证书</w:t>
            </w:r>
            <w:r>
              <w:rPr>
                <w:rFonts w:hint="eastAsia" w:ascii="宋体" w:hAnsi="宋体"/>
                <w:b/>
                <w:color w:val="000000"/>
                <w:sz w:val="21"/>
                <w:szCs w:val="21"/>
                <w:lang w:bidi="ar"/>
              </w:rPr>
              <w:t xml:space="preserve">复印件</w:t>
            </w:r>
            <w:r>
              <w:rPr>
                <w:rFonts w:ascii="宋体" w:hAnsi="宋体"/>
                <w:b/>
                <w:color w:val="000000"/>
                <w:sz w:val="21"/>
                <w:szCs w:val="21"/>
                <w:lang w:bidi="ar"/>
              </w:rPr>
              <w:t xml:space="preserve">或证明扫描件</w:t>
            </w:r>
            <w:r>
              <w:rPr>
                <w:rFonts w:hint="eastAsia" w:ascii="宋体" w:hAnsi="宋体"/>
                <w:b/>
                <w:color w:val="000000"/>
                <w:sz w:val="21"/>
                <w:szCs w:val="21"/>
                <w:lang w:bidi="ar"/>
              </w:rPr>
              <w:t xml:space="preserve">（</w:t>
            </w:r>
            <w:r>
              <w:rPr>
                <w:rFonts w:ascii="宋体" w:hAnsi="宋体"/>
                <w:b/>
                <w:color w:val="000000"/>
                <w:sz w:val="21"/>
                <w:szCs w:val="21"/>
                <w:lang w:bidi="ar"/>
              </w:rPr>
              <w:t xml:space="preserve">其中国家职业资格等级证书必须提供网上查询截图</w:t>
            </w:r>
            <w:r>
              <w:rPr>
                <w:rFonts w:hint="eastAsia" w:ascii="宋体" w:hAnsi="宋体"/>
                <w:b/>
                <w:color w:val="000000"/>
                <w:sz w:val="21"/>
                <w:szCs w:val="21"/>
                <w:lang w:bidi="ar"/>
              </w:rPr>
              <w:t xml:space="preserve">）</w:t>
            </w:r>
            <w:r>
              <w:rPr>
                <w:rFonts w:ascii="宋体" w:hAnsi="宋体"/>
                <w:b/>
                <w:color w:val="000000"/>
                <w:sz w:val="21"/>
                <w:szCs w:val="21"/>
                <w:lang w:bidi="ar"/>
              </w:rPr>
              <w:t xml:space="preserve">、投标人为其缴纳的最</w:t>
            </w:r>
            <w:r>
              <w:rPr>
                <w:rFonts w:hint="eastAsia" w:ascii="宋体" w:hAnsi="宋体"/>
                <w:b/>
                <w:color w:val="000000"/>
                <w:sz w:val="21"/>
                <w:szCs w:val="21"/>
                <w:lang w:bidi="ar"/>
              </w:rPr>
              <w:t xml:space="preserve">近</w:t>
            </w:r>
            <w:r>
              <w:rPr>
                <w:rFonts w:ascii="宋体" w:hAnsi="宋体"/>
                <w:b/>
                <w:color w:val="000000"/>
                <w:sz w:val="21"/>
                <w:szCs w:val="21"/>
                <w:lang w:bidi="ar"/>
              </w:rPr>
              <w:t xml:space="preserve">一期社保证明资料</w:t>
            </w:r>
            <w:r>
              <w:rPr>
                <w:rFonts w:hint="eastAsia" w:ascii="宋体" w:hAnsi="宋体"/>
                <w:b/>
                <w:color w:val="000000"/>
                <w:sz w:val="21"/>
                <w:szCs w:val="21"/>
                <w:lang w:bidi="ar"/>
              </w:rPr>
              <w:t xml:space="preserve">，相关材料需</w:t>
            </w:r>
            <w:r>
              <w:rPr>
                <w:rFonts w:ascii="宋体" w:hAnsi="宋体"/>
                <w:b/>
                <w:color w:val="000000"/>
                <w:sz w:val="21"/>
                <w:szCs w:val="21"/>
                <w:lang w:bidi="ar"/>
              </w:rPr>
              <w:t xml:space="preserve">加盖投标人公章，</w:t>
            </w:r>
            <w:r>
              <w:rPr>
                <w:rFonts w:hint="eastAsia" w:ascii="宋体" w:hAnsi="宋体"/>
                <w:b/>
                <w:sz w:val="21"/>
                <w:szCs w:val="21"/>
              </w:rPr>
              <w:t xml:space="preserve">未按要求提供或不提供不得分</w:t>
            </w:r>
            <w:r>
              <w:rPr>
                <w:rFonts w:ascii="宋体" w:hAnsi="宋体"/>
                <w:b/>
                <w:color w:val="000000"/>
                <w:sz w:val="21"/>
                <w:szCs w:val="21"/>
                <w:lang w:bidi="ar"/>
              </w:rPr>
              <w:t xml:space="preserve">。</w:t>
            </w:r>
            <w:r/>
          </w:p>
        </w:tc>
        <w:tc>
          <w:tcPr>
            <w:shd w:val="clear" w:color="auto" w:fill="auto"/>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252"/>
        </w:trPr>
        <w:tc>
          <w:tcPr>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ascii="宋体" w:hAnsi="宋体"/>
                <w:bCs/>
                <w:color w:val="000000"/>
                <w:sz w:val="21"/>
                <w:szCs w:val="21"/>
              </w:rPr>
              <w:t xml:space="preserve">▲维修主管</w:t>
            </w:r>
            <w:r/>
          </w:p>
        </w:tc>
        <w:tc>
          <w:tcPr>
            <w:shd w:val="clear" w:color="auto" w:fill="auto"/>
            <w:tcW w:w="5083" w:type="dxa"/>
            <w:vAlign w:val="center"/>
            <w:textDirection w:val="lrTb"/>
            <w:noWrap w:val="false"/>
          </w:tcPr>
          <w:p>
            <w:pPr>
              <w:ind w:left="0"/>
              <w:widowControl w:val="off"/>
              <w:rPr>
                <w:rFonts w:ascii="宋体" w:hAnsi="宋体"/>
                <w:color w:val="000000"/>
                <w:sz w:val="21"/>
                <w:szCs w:val="21"/>
                <w:lang w:bidi="ar"/>
              </w:rPr>
            </w:pPr>
            <w:r>
              <w:rPr>
                <w:rFonts w:ascii="宋体" w:hAnsi="宋体"/>
                <w:color w:val="000000"/>
                <w:sz w:val="21"/>
                <w:szCs w:val="21"/>
                <w:lang w:bidi="ar"/>
              </w:rPr>
              <w:t xml:space="preserve">投标人拟派本项目维修主管具备：</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1.本科或以上学历证书；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2.具有 3 年或以上相关工作经验的；</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w:t>
            </w:r>
            <w:r>
              <w:rPr>
                <w:rFonts w:hint="eastAsia" w:ascii="宋体" w:hAnsi="宋体"/>
                <w:color w:val="000000"/>
                <w:sz w:val="21"/>
                <w:szCs w:val="21"/>
                <w:lang w:bidi="ar"/>
              </w:rPr>
              <w:t xml:space="preserve">红十字会颁发的救护员证或救护培训合格证书。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每</w:t>
            </w:r>
            <w:r>
              <w:rPr>
                <w:rFonts w:hint="eastAsia" w:ascii="宋体" w:hAnsi="宋体"/>
                <w:color w:val="000000"/>
                <w:sz w:val="21"/>
                <w:szCs w:val="21"/>
                <w:lang w:bidi="ar"/>
              </w:rPr>
              <w:t xml:space="preserve">提供一</w:t>
            </w:r>
            <w:r>
              <w:rPr>
                <w:rFonts w:ascii="宋体" w:hAnsi="宋体"/>
                <w:color w:val="000000"/>
                <w:sz w:val="21"/>
                <w:szCs w:val="21"/>
                <w:lang w:bidi="ar"/>
              </w:rPr>
              <w:t xml:space="preserve">项得</w:t>
            </w:r>
            <w:r>
              <w:rPr>
                <w:rFonts w:hint="eastAsia" w:ascii="宋体" w:hAnsi="宋体"/>
                <w:color w:val="000000"/>
                <w:sz w:val="21"/>
                <w:szCs w:val="21"/>
                <w:lang w:bidi="ar"/>
              </w:rPr>
              <w:t xml:space="preserve"> 1</w:t>
            </w:r>
            <w:r>
              <w:rPr>
                <w:rFonts w:ascii="宋体" w:hAnsi="宋体"/>
                <w:color w:val="000000"/>
                <w:sz w:val="21"/>
                <w:szCs w:val="21"/>
                <w:lang w:bidi="ar"/>
              </w:rPr>
              <w:t xml:space="preserve">分，</w:t>
            </w:r>
            <w:r>
              <w:rPr>
                <w:rFonts w:hint="eastAsia" w:ascii="宋体" w:hAnsi="宋体"/>
                <w:color w:val="000000"/>
                <w:sz w:val="21"/>
                <w:szCs w:val="21"/>
                <w:lang w:bidi="ar"/>
              </w:rPr>
              <w:t xml:space="preserve">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 </w:t>
            </w:r>
            <w:r>
              <w:rPr>
                <w:rFonts w:ascii="宋体" w:hAnsi="宋体"/>
                <w:color w:val="000000"/>
                <w:sz w:val="21"/>
                <w:szCs w:val="21"/>
                <w:lang w:bidi="ar"/>
              </w:rPr>
              <w:t xml:space="preserve">分。</w:t>
            </w:r>
            <w:r/>
          </w:p>
          <w:p>
            <w:pPr>
              <w:ind w:left="0"/>
              <w:widowControl w:val="off"/>
              <w:rPr>
                <w:rFonts w:ascii="宋体" w:hAnsi="宋体"/>
                <w:color w:val="000000"/>
                <w:sz w:val="21"/>
                <w:szCs w:val="21"/>
                <w:lang w:bidi="ar"/>
              </w:rPr>
            </w:pPr>
            <w:r>
              <w:rPr>
                <w:rFonts w:ascii="宋体" w:hAnsi="宋体"/>
                <w:b/>
                <w:color w:val="000000"/>
                <w:sz w:val="21"/>
                <w:szCs w:val="21"/>
                <w:lang w:bidi="ar"/>
              </w:rPr>
              <w:t xml:space="preserve">注：投标文件内提供</w:t>
            </w:r>
            <w:r>
              <w:rPr>
                <w:rFonts w:hint="eastAsia" w:ascii="宋体" w:hAnsi="宋体"/>
                <w:b/>
                <w:color w:val="000000"/>
                <w:sz w:val="21"/>
                <w:szCs w:val="21"/>
                <w:lang w:bidi="ar"/>
              </w:rPr>
              <w:t xml:space="preserve">相关人员</w:t>
            </w:r>
            <w:r>
              <w:rPr>
                <w:rFonts w:ascii="宋体" w:hAnsi="宋体"/>
                <w:b/>
                <w:color w:val="000000"/>
                <w:sz w:val="21"/>
                <w:szCs w:val="21"/>
                <w:lang w:bidi="ar"/>
              </w:rPr>
              <w:t xml:space="preserve">身份证扫描件、有效</w:t>
            </w:r>
            <w:r>
              <w:rPr>
                <w:rFonts w:hint="eastAsia" w:ascii="宋体" w:hAnsi="宋体"/>
                <w:b/>
                <w:color w:val="000000"/>
                <w:sz w:val="21"/>
                <w:szCs w:val="21"/>
                <w:lang w:bidi="ar"/>
              </w:rPr>
              <w:t xml:space="preserve">期内的</w:t>
            </w:r>
            <w:r>
              <w:rPr>
                <w:rFonts w:ascii="宋体" w:hAnsi="宋体"/>
                <w:b/>
                <w:color w:val="000000"/>
                <w:sz w:val="21"/>
                <w:szCs w:val="21"/>
                <w:lang w:bidi="ar"/>
              </w:rPr>
              <w:t xml:space="preserve">证书</w:t>
            </w:r>
            <w:r>
              <w:rPr>
                <w:rFonts w:hint="eastAsia" w:ascii="宋体" w:hAnsi="宋体"/>
                <w:b/>
                <w:color w:val="000000"/>
                <w:sz w:val="21"/>
                <w:szCs w:val="21"/>
                <w:lang w:bidi="ar"/>
              </w:rPr>
              <w:t xml:space="preserve">复印件</w:t>
            </w:r>
            <w:r>
              <w:rPr>
                <w:rFonts w:ascii="宋体" w:hAnsi="宋体"/>
                <w:b/>
                <w:color w:val="000000"/>
                <w:sz w:val="21"/>
                <w:szCs w:val="21"/>
                <w:lang w:bidi="ar"/>
              </w:rPr>
              <w:t xml:space="preserve">或证明扫描件、投标人为其缴纳的最</w:t>
            </w:r>
            <w:r>
              <w:rPr>
                <w:rFonts w:hint="eastAsia" w:ascii="宋体" w:hAnsi="宋体"/>
                <w:b/>
                <w:color w:val="000000"/>
                <w:sz w:val="21"/>
                <w:szCs w:val="21"/>
                <w:lang w:bidi="ar"/>
              </w:rPr>
              <w:t xml:space="preserve">近</w:t>
            </w:r>
            <w:r>
              <w:rPr>
                <w:rFonts w:ascii="宋体" w:hAnsi="宋体"/>
                <w:b/>
                <w:color w:val="000000"/>
                <w:sz w:val="21"/>
                <w:szCs w:val="21"/>
                <w:lang w:bidi="ar"/>
              </w:rPr>
              <w:t xml:space="preserve">一期社保证明资料</w:t>
            </w:r>
            <w:r>
              <w:rPr>
                <w:rFonts w:hint="eastAsia" w:ascii="宋体" w:hAnsi="宋体"/>
                <w:b/>
                <w:color w:val="000000"/>
                <w:sz w:val="21"/>
                <w:szCs w:val="21"/>
                <w:lang w:bidi="ar"/>
              </w:rPr>
              <w:t xml:space="preserve">，相关材料需</w:t>
            </w:r>
            <w:r>
              <w:rPr>
                <w:rFonts w:ascii="宋体" w:hAnsi="宋体"/>
                <w:b/>
                <w:color w:val="000000"/>
                <w:sz w:val="21"/>
                <w:szCs w:val="21"/>
                <w:lang w:bidi="ar"/>
              </w:rPr>
              <w:t xml:space="preserve">加盖投标人公章，</w:t>
            </w:r>
            <w:r>
              <w:rPr>
                <w:rFonts w:hint="eastAsia" w:ascii="宋体" w:hAnsi="宋体"/>
                <w:b/>
                <w:sz w:val="21"/>
                <w:szCs w:val="21"/>
              </w:rPr>
              <w:t xml:space="preserve">未按要求提供或不提供不得分</w:t>
            </w:r>
            <w:r>
              <w:rPr>
                <w:rFonts w:ascii="宋体" w:hAnsi="宋体"/>
                <w:b/>
                <w:color w:val="000000"/>
                <w:sz w:val="21"/>
                <w:szCs w:val="21"/>
                <w:lang w:bidi="ar"/>
              </w:rPr>
              <w:t xml:space="preserve">。</w:t>
            </w:r>
            <w:r/>
          </w:p>
        </w:tc>
        <w:tc>
          <w:tcPr>
            <w:shd w:val="clear" w:color="auto" w:fill="auto"/>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782"/>
        </w:trPr>
        <w:tc>
          <w:tcPr>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ascii="宋体" w:hAnsi="宋体"/>
                <w:bCs/>
                <w:color w:val="000000"/>
                <w:sz w:val="21"/>
                <w:szCs w:val="21"/>
              </w:rPr>
              <w:t xml:space="preserve">▲</w:t>
            </w:r>
            <w:r>
              <w:rPr>
                <w:rFonts w:hint="eastAsia" w:ascii="宋体" w:hAnsi="宋体"/>
                <w:bCs/>
                <w:color w:val="000000"/>
                <w:sz w:val="21"/>
                <w:szCs w:val="21"/>
              </w:rPr>
              <w:t xml:space="preserve">消控员</w:t>
            </w:r>
            <w:r/>
          </w:p>
        </w:tc>
        <w:tc>
          <w:tcPr>
            <w:shd w:val="clear" w:color="auto" w:fill="auto"/>
            <w:tcW w:w="5083" w:type="dxa"/>
            <w:vAlign w:val="center"/>
            <w:textDirection w:val="lrTb"/>
            <w:noWrap w:val="false"/>
          </w:tcPr>
          <w:p>
            <w:pPr>
              <w:ind w:left="0"/>
              <w:widowControl w:val="off"/>
              <w:rPr>
                <w:rFonts w:ascii="宋体" w:hAnsi="宋体"/>
                <w:color w:val="000000"/>
                <w:sz w:val="21"/>
                <w:szCs w:val="21"/>
                <w:lang w:bidi="ar"/>
              </w:rPr>
            </w:pPr>
            <w:r>
              <w:rPr>
                <w:rFonts w:ascii="宋体" w:hAnsi="宋体"/>
                <w:color w:val="000000"/>
                <w:sz w:val="21"/>
                <w:szCs w:val="21"/>
                <w:lang w:bidi="ar"/>
              </w:rPr>
              <w:t xml:space="preserve">投标人拟派本项目</w:t>
            </w:r>
            <w:r>
              <w:rPr>
                <w:rFonts w:hint="eastAsia" w:ascii="宋体" w:hAnsi="宋体"/>
                <w:color w:val="000000"/>
                <w:sz w:val="21"/>
                <w:szCs w:val="21"/>
                <w:lang w:bidi="ar"/>
              </w:rPr>
              <w:t xml:space="preserve">消控员</w:t>
            </w:r>
            <w:r>
              <w:rPr>
                <w:rFonts w:ascii="宋体" w:hAnsi="宋体"/>
                <w:color w:val="000000"/>
                <w:sz w:val="21"/>
                <w:szCs w:val="21"/>
                <w:lang w:bidi="ar"/>
              </w:rPr>
              <w:t xml:space="preserve">具备：</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每有一人具有中级（国家职业资格四级）及以上消防设施操作员或中级（国家职业资格四级）及以上建（构）筑物消防员证书得</w:t>
            </w:r>
            <w:r>
              <w:rPr>
                <w:rFonts w:hint="eastAsia" w:ascii="宋体" w:hAnsi="宋体"/>
                <w:color w:val="000000"/>
                <w:sz w:val="21"/>
                <w:szCs w:val="21"/>
                <w:lang w:bidi="ar"/>
              </w:rPr>
              <w:t xml:space="preserve"> 1</w:t>
            </w:r>
            <w:r>
              <w:rPr>
                <w:rFonts w:ascii="宋体" w:hAnsi="宋体"/>
                <w:color w:val="000000"/>
                <w:sz w:val="21"/>
                <w:szCs w:val="21"/>
                <w:lang w:bidi="ar"/>
              </w:rPr>
              <w:t xml:space="preserve">分，最高</w:t>
            </w:r>
            <w:r>
              <w:rPr>
                <w:rFonts w:hint="eastAsia" w:ascii="宋体" w:hAnsi="宋体"/>
                <w:color w:val="000000"/>
                <w:sz w:val="21"/>
                <w:szCs w:val="21"/>
                <w:lang w:bidi="ar"/>
              </w:rPr>
              <w:t xml:space="preserve">得 4 </w:t>
            </w:r>
            <w:r>
              <w:rPr>
                <w:rFonts w:ascii="宋体" w:hAnsi="宋体"/>
                <w:color w:val="000000"/>
                <w:sz w:val="21"/>
                <w:szCs w:val="21"/>
                <w:lang w:bidi="ar"/>
              </w:rPr>
              <w:t xml:space="preserve">分</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ascii="宋体" w:hAnsi="宋体"/>
                <w:b/>
                <w:color w:val="000000"/>
                <w:sz w:val="21"/>
                <w:szCs w:val="21"/>
                <w:lang w:bidi="ar"/>
              </w:rPr>
              <w:t xml:space="preserve">注：投标文件内提供</w:t>
            </w:r>
            <w:r>
              <w:rPr>
                <w:rFonts w:hint="eastAsia" w:ascii="宋体" w:hAnsi="宋体"/>
                <w:b/>
                <w:color w:val="000000"/>
                <w:sz w:val="21"/>
                <w:szCs w:val="21"/>
                <w:lang w:bidi="ar"/>
              </w:rPr>
              <w:t xml:space="preserve">相关人员</w:t>
            </w:r>
            <w:r>
              <w:rPr>
                <w:rFonts w:ascii="宋体" w:hAnsi="宋体"/>
                <w:b/>
                <w:color w:val="000000"/>
                <w:sz w:val="21"/>
                <w:szCs w:val="21"/>
                <w:lang w:bidi="ar"/>
              </w:rPr>
              <w:t xml:space="preserve">身份证扫描件、有效</w:t>
            </w:r>
            <w:r>
              <w:rPr>
                <w:rFonts w:hint="eastAsia" w:ascii="宋体" w:hAnsi="宋体"/>
                <w:b/>
                <w:color w:val="000000"/>
                <w:sz w:val="21"/>
                <w:szCs w:val="21"/>
                <w:lang w:bidi="ar"/>
              </w:rPr>
              <w:t xml:space="preserve">期内的</w:t>
            </w:r>
            <w:r>
              <w:rPr>
                <w:rFonts w:ascii="宋体" w:hAnsi="宋体"/>
                <w:b/>
                <w:color w:val="000000"/>
                <w:sz w:val="21"/>
                <w:szCs w:val="21"/>
                <w:lang w:bidi="ar"/>
              </w:rPr>
              <w:t xml:space="preserve">证书</w:t>
            </w:r>
            <w:r>
              <w:rPr>
                <w:rFonts w:hint="eastAsia" w:ascii="宋体" w:hAnsi="宋体"/>
                <w:b/>
                <w:color w:val="000000"/>
                <w:sz w:val="21"/>
                <w:szCs w:val="21"/>
                <w:lang w:bidi="ar"/>
              </w:rPr>
              <w:t xml:space="preserve">复印件</w:t>
            </w:r>
            <w:r>
              <w:rPr>
                <w:rFonts w:ascii="宋体" w:hAnsi="宋体"/>
                <w:b/>
                <w:color w:val="000000"/>
                <w:sz w:val="21"/>
                <w:szCs w:val="21"/>
                <w:lang w:bidi="ar"/>
              </w:rPr>
              <w:t xml:space="preserve">或证明扫描件</w:t>
            </w:r>
            <w:r>
              <w:rPr>
                <w:rFonts w:hint="eastAsia" w:ascii="宋体" w:hAnsi="宋体"/>
                <w:b/>
                <w:color w:val="000000"/>
                <w:sz w:val="21"/>
                <w:szCs w:val="21"/>
                <w:lang w:bidi="ar"/>
              </w:rPr>
              <w:t xml:space="preserve">（</w:t>
            </w:r>
            <w:r>
              <w:rPr>
                <w:rFonts w:ascii="宋体" w:hAnsi="宋体"/>
                <w:b/>
                <w:color w:val="000000"/>
                <w:sz w:val="21"/>
                <w:szCs w:val="21"/>
                <w:lang w:bidi="ar"/>
              </w:rPr>
              <w:t xml:space="preserve">其中国家职业资格等级证书必须提供网上查询截图</w:t>
            </w:r>
            <w:r>
              <w:rPr>
                <w:rFonts w:hint="eastAsia" w:ascii="宋体" w:hAnsi="宋体"/>
                <w:b/>
                <w:color w:val="000000"/>
                <w:sz w:val="21"/>
                <w:szCs w:val="21"/>
                <w:lang w:bidi="ar"/>
              </w:rPr>
              <w:t xml:space="preserve">）</w:t>
            </w:r>
            <w:r>
              <w:rPr>
                <w:rFonts w:ascii="宋体" w:hAnsi="宋体"/>
                <w:b/>
                <w:color w:val="000000"/>
                <w:sz w:val="21"/>
                <w:szCs w:val="21"/>
                <w:lang w:bidi="ar"/>
              </w:rPr>
              <w:t xml:space="preserve">、投标人为其缴纳的最</w:t>
            </w:r>
            <w:r>
              <w:rPr>
                <w:rFonts w:hint="eastAsia" w:ascii="宋体" w:hAnsi="宋体"/>
                <w:b/>
                <w:color w:val="000000"/>
                <w:sz w:val="21"/>
                <w:szCs w:val="21"/>
                <w:lang w:bidi="ar"/>
              </w:rPr>
              <w:t xml:space="preserve">近</w:t>
            </w:r>
            <w:r>
              <w:rPr>
                <w:rFonts w:ascii="宋体" w:hAnsi="宋体"/>
                <w:b/>
                <w:color w:val="000000"/>
                <w:sz w:val="21"/>
                <w:szCs w:val="21"/>
                <w:lang w:bidi="ar"/>
              </w:rPr>
              <w:t xml:space="preserve">一期社保证明资料</w:t>
            </w:r>
            <w:r>
              <w:rPr>
                <w:rFonts w:hint="eastAsia" w:ascii="宋体" w:hAnsi="宋体"/>
                <w:b/>
                <w:color w:val="000000"/>
                <w:sz w:val="21"/>
                <w:szCs w:val="21"/>
                <w:lang w:bidi="ar"/>
              </w:rPr>
              <w:t xml:space="preserve">，相关材料需</w:t>
            </w:r>
            <w:r>
              <w:rPr>
                <w:rFonts w:ascii="宋体" w:hAnsi="宋体"/>
                <w:b/>
                <w:color w:val="000000"/>
                <w:sz w:val="21"/>
                <w:szCs w:val="21"/>
                <w:lang w:bidi="ar"/>
              </w:rPr>
              <w:t xml:space="preserve">加盖投标人公章，</w:t>
            </w:r>
            <w:r>
              <w:rPr>
                <w:rFonts w:hint="eastAsia" w:ascii="宋体" w:hAnsi="宋体"/>
                <w:b/>
                <w:sz w:val="21"/>
                <w:szCs w:val="21"/>
              </w:rPr>
              <w:t xml:space="preserve">未按要求提供或不提供不得分</w:t>
            </w:r>
            <w:r>
              <w:rPr>
                <w:rFonts w:ascii="宋体" w:hAnsi="宋体"/>
                <w:b/>
                <w:color w:val="000000"/>
                <w:sz w:val="21"/>
                <w:szCs w:val="21"/>
                <w:lang w:bidi="ar"/>
              </w:rPr>
              <w:t xml:space="preserve">。</w:t>
            </w:r>
            <w:r/>
          </w:p>
        </w:tc>
        <w:tc>
          <w:tcPr>
            <w:shd w:val="clear" w:color="auto" w:fill="auto"/>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782"/>
        </w:trPr>
        <w:tc>
          <w:tcPr>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ascii="宋体" w:hAnsi="宋体"/>
                <w:bCs/>
                <w:color w:val="000000"/>
                <w:sz w:val="21"/>
                <w:szCs w:val="21"/>
              </w:rPr>
              <w:t xml:space="preserve">▲客服主管</w:t>
            </w:r>
            <w:r/>
          </w:p>
        </w:tc>
        <w:tc>
          <w:tcPr>
            <w:shd w:val="clear" w:color="auto" w:fill="auto"/>
            <w:tcW w:w="5083" w:type="dxa"/>
            <w:vAlign w:val="center"/>
            <w:textDirection w:val="lrTb"/>
            <w:noWrap w:val="false"/>
          </w:tcPr>
          <w:p>
            <w:pPr>
              <w:ind w:left="0"/>
              <w:widowControl w:val="off"/>
              <w:rPr>
                <w:rFonts w:ascii="宋体" w:hAnsi="宋体"/>
                <w:color w:val="000000"/>
                <w:sz w:val="21"/>
                <w:szCs w:val="21"/>
                <w:lang w:bidi="ar"/>
              </w:rPr>
            </w:pPr>
            <w:r>
              <w:rPr>
                <w:rFonts w:ascii="宋体" w:hAnsi="宋体"/>
                <w:color w:val="000000"/>
                <w:sz w:val="21"/>
                <w:szCs w:val="21"/>
                <w:lang w:bidi="ar"/>
              </w:rPr>
              <w:t xml:space="preserve">投标人拟派本项目客服主管具备：</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1.本科或以上学历证书；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2.具有 3 年或以上相关工作经验的；</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红十字会颁发的救护员证或救护培训合格证书。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4.国家测试机构或语委会颁发的普通话等级证书。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每</w:t>
            </w:r>
            <w:r>
              <w:rPr>
                <w:rFonts w:hint="eastAsia" w:ascii="宋体" w:hAnsi="宋体"/>
                <w:color w:val="000000"/>
                <w:sz w:val="21"/>
                <w:szCs w:val="21"/>
                <w:lang w:bidi="ar"/>
              </w:rPr>
              <w:t xml:space="preserve">提供一</w:t>
            </w:r>
            <w:r>
              <w:rPr>
                <w:rFonts w:ascii="宋体" w:hAnsi="宋体"/>
                <w:color w:val="000000"/>
                <w:sz w:val="21"/>
                <w:szCs w:val="21"/>
                <w:lang w:bidi="ar"/>
              </w:rPr>
              <w:t xml:space="preserve">项得</w:t>
            </w:r>
            <w:r>
              <w:rPr>
                <w:rFonts w:hint="eastAsia" w:ascii="宋体" w:hAnsi="宋体"/>
                <w:color w:val="000000"/>
                <w:sz w:val="21"/>
                <w:szCs w:val="21"/>
                <w:lang w:bidi="ar"/>
              </w:rPr>
              <w:t xml:space="preserve"> 1</w:t>
            </w:r>
            <w:r>
              <w:rPr>
                <w:rFonts w:ascii="宋体" w:hAnsi="宋体"/>
                <w:color w:val="000000"/>
                <w:sz w:val="21"/>
                <w:szCs w:val="21"/>
                <w:lang w:bidi="ar"/>
              </w:rPr>
              <w:t xml:space="preserve">分，</w:t>
            </w:r>
            <w:r>
              <w:rPr>
                <w:rFonts w:hint="eastAsia" w:ascii="宋体" w:hAnsi="宋体"/>
                <w:color w:val="000000"/>
                <w:sz w:val="21"/>
                <w:szCs w:val="21"/>
                <w:lang w:bidi="ar"/>
              </w:rPr>
              <w:t xml:space="preserve">最高得4 </w:t>
            </w:r>
            <w:r>
              <w:rPr>
                <w:rFonts w:ascii="宋体" w:hAnsi="宋体"/>
                <w:color w:val="000000"/>
                <w:sz w:val="21"/>
                <w:szCs w:val="21"/>
                <w:lang w:bidi="ar"/>
              </w:rPr>
              <w:t xml:space="preserve">分。</w:t>
            </w:r>
            <w:r/>
          </w:p>
          <w:p>
            <w:pPr>
              <w:ind w:left="0"/>
              <w:widowControl w:val="off"/>
              <w:rPr>
                <w:rFonts w:ascii="宋体" w:hAnsi="宋体"/>
                <w:b/>
                <w:color w:val="000000"/>
                <w:sz w:val="21"/>
                <w:szCs w:val="21"/>
                <w:lang w:bidi="ar"/>
              </w:rPr>
            </w:pPr>
            <w:r>
              <w:rPr>
                <w:rFonts w:ascii="宋体" w:hAnsi="宋体"/>
                <w:b/>
                <w:color w:val="000000"/>
                <w:sz w:val="21"/>
                <w:szCs w:val="21"/>
                <w:lang w:bidi="ar"/>
              </w:rPr>
              <w:t xml:space="preserve">注：投标文件内提供</w:t>
            </w:r>
            <w:r>
              <w:rPr>
                <w:rFonts w:hint="eastAsia" w:ascii="宋体" w:hAnsi="宋体"/>
                <w:b/>
                <w:color w:val="000000"/>
                <w:sz w:val="21"/>
                <w:szCs w:val="21"/>
                <w:lang w:bidi="ar"/>
              </w:rPr>
              <w:t xml:space="preserve">相关人员</w:t>
            </w:r>
            <w:r>
              <w:rPr>
                <w:rFonts w:ascii="宋体" w:hAnsi="宋体"/>
                <w:b/>
                <w:color w:val="000000"/>
                <w:sz w:val="21"/>
                <w:szCs w:val="21"/>
                <w:lang w:bidi="ar"/>
              </w:rPr>
              <w:t xml:space="preserve">身份证扫描件、有效</w:t>
            </w:r>
            <w:r>
              <w:rPr>
                <w:rFonts w:hint="eastAsia" w:ascii="宋体" w:hAnsi="宋体"/>
                <w:b/>
                <w:color w:val="000000"/>
                <w:sz w:val="21"/>
                <w:szCs w:val="21"/>
                <w:lang w:bidi="ar"/>
              </w:rPr>
              <w:t xml:space="preserve">期</w:t>
            </w:r>
            <w:r>
              <w:rPr>
                <w:rFonts w:hint="eastAsia" w:ascii="宋体" w:hAnsi="宋体"/>
                <w:b/>
                <w:color w:val="000000"/>
                <w:sz w:val="21"/>
                <w:szCs w:val="21"/>
                <w:lang w:bidi="ar"/>
              </w:rPr>
              <w:t xml:space="preserve">内的</w:t>
            </w:r>
            <w:r>
              <w:rPr>
                <w:rFonts w:ascii="宋体" w:hAnsi="宋体"/>
                <w:b/>
                <w:color w:val="000000"/>
                <w:sz w:val="21"/>
                <w:szCs w:val="21"/>
                <w:lang w:bidi="ar"/>
              </w:rPr>
              <w:t xml:space="preserve">证书</w:t>
            </w:r>
            <w:r>
              <w:rPr>
                <w:rFonts w:hint="eastAsia" w:ascii="宋体" w:hAnsi="宋体"/>
                <w:b/>
                <w:color w:val="000000"/>
                <w:sz w:val="21"/>
                <w:szCs w:val="21"/>
                <w:lang w:bidi="ar"/>
              </w:rPr>
              <w:t xml:space="preserve">复印件</w:t>
            </w:r>
            <w:r>
              <w:rPr>
                <w:rFonts w:ascii="宋体" w:hAnsi="宋体"/>
                <w:b/>
                <w:color w:val="000000"/>
                <w:sz w:val="21"/>
                <w:szCs w:val="21"/>
                <w:lang w:bidi="ar"/>
              </w:rPr>
              <w:t xml:space="preserve">或证明扫描件、投标人为其缴纳的最</w:t>
            </w:r>
            <w:r>
              <w:rPr>
                <w:rFonts w:hint="eastAsia" w:ascii="宋体" w:hAnsi="宋体"/>
                <w:b/>
                <w:color w:val="000000"/>
                <w:sz w:val="21"/>
                <w:szCs w:val="21"/>
                <w:lang w:bidi="ar"/>
              </w:rPr>
              <w:t xml:space="preserve">近</w:t>
            </w:r>
            <w:r>
              <w:rPr>
                <w:rFonts w:ascii="宋体" w:hAnsi="宋体"/>
                <w:b/>
                <w:color w:val="000000"/>
                <w:sz w:val="21"/>
                <w:szCs w:val="21"/>
                <w:lang w:bidi="ar"/>
              </w:rPr>
              <w:t xml:space="preserve">一期社保证明资料</w:t>
            </w:r>
            <w:r>
              <w:rPr>
                <w:rFonts w:hint="eastAsia" w:ascii="宋体" w:hAnsi="宋体"/>
                <w:b/>
                <w:color w:val="000000"/>
                <w:sz w:val="21"/>
                <w:szCs w:val="21"/>
                <w:lang w:bidi="ar"/>
              </w:rPr>
              <w:t xml:space="preserve">，相关材料需</w:t>
            </w:r>
            <w:r>
              <w:rPr>
                <w:rFonts w:ascii="宋体" w:hAnsi="宋体"/>
                <w:b/>
                <w:color w:val="000000"/>
                <w:sz w:val="21"/>
                <w:szCs w:val="21"/>
                <w:lang w:bidi="ar"/>
              </w:rPr>
              <w:t xml:space="preserve">加盖投标人公章，</w:t>
            </w:r>
            <w:r>
              <w:rPr>
                <w:rFonts w:hint="eastAsia" w:ascii="宋体" w:hAnsi="宋体"/>
                <w:b/>
                <w:sz w:val="21"/>
                <w:szCs w:val="21"/>
              </w:rPr>
              <w:t xml:space="preserve">未按要求提供或不提供不得分</w:t>
            </w:r>
            <w:r>
              <w:rPr>
                <w:rFonts w:ascii="宋体" w:hAnsi="宋体"/>
                <w:b/>
                <w:color w:val="000000"/>
                <w:sz w:val="21"/>
                <w:szCs w:val="21"/>
                <w:lang w:bidi="ar"/>
              </w:rPr>
              <w:t xml:space="preserve">。</w:t>
            </w:r>
            <w:r/>
          </w:p>
        </w:tc>
        <w:tc>
          <w:tcPr>
            <w:shd w:val="clear" w:color="auto" w:fill="auto"/>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416"/>
        </w:trPr>
        <w:tc>
          <w:tcPr>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ascii="宋体" w:hAnsi="宋体"/>
                <w:bCs/>
                <w:color w:val="000000"/>
                <w:sz w:val="21"/>
                <w:szCs w:val="21"/>
              </w:rPr>
              <w:t xml:space="preserve">▲获奖情况</w:t>
            </w:r>
            <w:r/>
          </w:p>
        </w:tc>
        <w:tc>
          <w:tcPr>
            <w:shd w:val="clear" w:color="auto" w:fill="auto"/>
            <w:tcW w:w="5083" w:type="dxa"/>
            <w:vAlign w:val="center"/>
            <w:textDirection w:val="lrTb"/>
            <w:noWrap w:val="false"/>
          </w:tcPr>
          <w:p>
            <w:pPr>
              <w:ind w:left="0"/>
              <w:widowControl w:val="off"/>
              <w:rPr>
                <w:rFonts w:ascii="宋体" w:hAnsi="宋体"/>
                <w:color w:val="000000"/>
                <w:sz w:val="21"/>
                <w:szCs w:val="21"/>
                <w:lang w:bidi="ar"/>
              </w:rPr>
            </w:pPr>
            <w:r>
              <w:rPr>
                <w:rFonts w:ascii="宋体" w:hAnsi="宋体"/>
                <w:color w:val="000000"/>
                <w:sz w:val="21"/>
                <w:szCs w:val="21"/>
                <w:lang w:bidi="ar"/>
              </w:rPr>
              <w:t xml:space="preserve">投标人自 202</w:t>
            </w:r>
            <w:r>
              <w:rPr>
                <w:rFonts w:hint="eastAsia" w:ascii="宋体" w:hAnsi="宋体"/>
                <w:color w:val="000000"/>
                <w:sz w:val="21"/>
                <w:szCs w:val="21"/>
                <w:lang w:bidi="ar"/>
              </w:rPr>
              <w:t xml:space="preserve">3</w:t>
            </w:r>
            <w:r>
              <w:rPr>
                <w:rFonts w:ascii="宋体" w:hAnsi="宋体"/>
                <w:color w:val="000000"/>
                <w:sz w:val="21"/>
                <w:szCs w:val="21"/>
                <w:lang w:bidi="ar"/>
              </w:rPr>
              <w:t xml:space="preserve"> 年 1 月 1 日以来获得过政府主管部门颁发的物业管理相关项目荣誉或表彰。每有一项得 </w:t>
            </w:r>
            <w:r>
              <w:rPr>
                <w:rFonts w:hint="eastAsia" w:ascii="宋体" w:hAnsi="宋体"/>
                <w:color w:val="000000"/>
                <w:sz w:val="21"/>
                <w:szCs w:val="21"/>
                <w:lang w:bidi="ar"/>
              </w:rPr>
              <w:t xml:space="preserve">2</w:t>
            </w:r>
            <w:r>
              <w:rPr>
                <w:rFonts w:ascii="宋体" w:hAnsi="宋体"/>
                <w:color w:val="000000"/>
                <w:sz w:val="21"/>
                <w:szCs w:val="21"/>
                <w:lang w:bidi="ar"/>
              </w:rPr>
              <w:t xml:space="preserve"> 分，最高得</w:t>
            </w:r>
            <w:r>
              <w:rPr>
                <w:rFonts w:hint="eastAsia" w:ascii="宋体" w:hAnsi="宋体"/>
                <w:color w:val="000000"/>
                <w:sz w:val="21"/>
                <w:szCs w:val="21"/>
                <w:lang w:bidi="ar"/>
              </w:rPr>
              <w:t xml:space="preserve">4 </w:t>
            </w:r>
            <w:r>
              <w:rPr>
                <w:rFonts w:ascii="宋体" w:hAnsi="宋体"/>
                <w:color w:val="000000"/>
                <w:sz w:val="21"/>
                <w:szCs w:val="21"/>
                <w:lang w:bidi="ar"/>
              </w:rPr>
              <w:t xml:space="preserve">分。</w:t>
            </w:r>
            <w:r/>
          </w:p>
          <w:p>
            <w:pPr>
              <w:ind w:left="0"/>
              <w:widowControl w:val="off"/>
              <w:rPr>
                <w:rFonts w:ascii="宋体" w:hAnsi="宋体"/>
                <w:b/>
                <w:color w:val="000000"/>
                <w:sz w:val="21"/>
                <w:szCs w:val="21"/>
                <w:lang w:bidi="ar"/>
              </w:rPr>
            </w:pPr>
            <w:r>
              <w:rPr>
                <w:rFonts w:ascii="宋体" w:hAnsi="宋体"/>
                <w:b/>
                <w:color w:val="000000"/>
                <w:sz w:val="21"/>
                <w:szCs w:val="21"/>
                <w:lang w:bidi="ar"/>
              </w:rPr>
              <w:t xml:space="preserve">注：同一个项目不重复计分；投标文件中须提供以上证书或证明复印件并加盖投标人公章或网络查询截图并加盖投标人公章，未提供不得分。</w:t>
            </w:r>
            <w:r/>
          </w:p>
        </w:tc>
        <w:tc>
          <w:tcPr>
            <w:shd w:val="clear" w:color="auto" w:fill="auto"/>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416"/>
        </w:trPr>
        <w:tc>
          <w:tcPr>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ascii="宋体" w:hAnsi="宋体"/>
                <w:bCs/>
                <w:color w:val="000000"/>
                <w:sz w:val="21"/>
                <w:szCs w:val="21"/>
              </w:rPr>
              <w:t xml:space="preserve">▲类似业绩</w:t>
            </w:r>
            <w:r/>
          </w:p>
        </w:tc>
        <w:tc>
          <w:tcPr>
            <w:shd w:val="clear" w:color="auto" w:fill="auto"/>
            <w:tcW w:w="5083" w:type="dxa"/>
            <w:vAlign w:val="center"/>
            <w:textDirection w:val="lrTb"/>
            <w:noWrap w:val="false"/>
          </w:tcPr>
          <w:p>
            <w:pPr>
              <w:ind w:left="0"/>
              <w:widowControl w:val="off"/>
              <w:rPr>
                <w:rFonts w:ascii="宋体" w:hAnsi="宋体"/>
                <w:color w:val="000000"/>
                <w:sz w:val="21"/>
                <w:szCs w:val="21"/>
                <w:lang w:bidi="ar"/>
              </w:rPr>
            </w:pPr>
            <w:r>
              <w:rPr>
                <w:rFonts w:ascii="宋体" w:hAnsi="宋体"/>
                <w:color w:val="000000"/>
                <w:sz w:val="21"/>
                <w:szCs w:val="21"/>
                <w:lang w:bidi="ar"/>
              </w:rPr>
              <w:t xml:space="preserve">投标人提供自 2023 年 1 月 1 日（以合同签订日期为准）以来承担的类似项目业绩，每</w:t>
            </w:r>
            <w:r>
              <w:rPr>
                <w:rFonts w:hint="eastAsia" w:ascii="宋体" w:hAnsi="宋体"/>
                <w:color w:val="000000"/>
                <w:sz w:val="21"/>
                <w:szCs w:val="21"/>
                <w:lang w:bidi="ar"/>
              </w:rPr>
              <w:t xml:space="preserve">提供</w:t>
            </w:r>
            <w:r>
              <w:rPr>
                <w:rFonts w:ascii="宋体" w:hAnsi="宋体"/>
                <w:color w:val="000000"/>
                <w:sz w:val="21"/>
                <w:szCs w:val="21"/>
                <w:lang w:bidi="ar"/>
              </w:rPr>
              <w:t xml:space="preserve"> 1 项业绩得 1 分，最高得 3分。</w:t>
            </w:r>
            <w:r/>
          </w:p>
          <w:p>
            <w:pPr>
              <w:ind w:left="0"/>
              <w:widowControl w:val="off"/>
              <w:rPr>
                <w:b/>
                <w:spacing w:val="-4"/>
              </w:rPr>
            </w:pPr>
            <w:r>
              <w:rPr>
                <w:rFonts w:ascii="宋体" w:hAnsi="宋体"/>
                <w:b/>
                <w:color w:val="000000"/>
                <w:sz w:val="21"/>
                <w:szCs w:val="21"/>
                <w:lang w:bidi="ar"/>
              </w:rPr>
              <w:t xml:space="preserve">注：投标文件内须提供有效合同扫描件和任意一期发票并加盖投标人公章，未提供不得分。</w:t>
            </w:r>
            <w:r/>
          </w:p>
        </w:tc>
        <w:tc>
          <w:tcPr>
            <w:shd w:val="clear" w:color="auto" w:fill="auto"/>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bl>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w:t>
      </w:r>
      <w:r>
        <w:rPr>
          <w:rFonts w:hint="eastAsia" w:ascii="宋体" w:hAnsi="宋体"/>
          <w:sz w:val="21"/>
        </w:rPr>
        <w:t xml:space="preserve">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p>
      <w:pPr>
        <w:pStyle w:val="1003"/>
      </w:pPr>
      <w:r>
        <w:br w:type="page" w:clear="all"/>
      </w:r>
      <w:r/>
    </w:p>
    <w:p>
      <w:pPr>
        <w:pStyle w:val="991"/>
        <w:ind w:left="0" w:firstLine="0"/>
        <w:jc w:val="center"/>
        <w:rPr>
          <w:rFonts w:ascii="宋体" w:hAnsi="宋体"/>
          <w:b/>
          <w:sz w:val="44"/>
          <w:szCs w:val="22"/>
        </w:rPr>
      </w:pPr>
      <w:r>
        <w:rPr>
          <w:rFonts w:hint="eastAsia" w:ascii="宋体" w:hAnsi="宋体"/>
          <w:b/>
          <w:sz w:val="44"/>
          <w:szCs w:val="22"/>
        </w:rPr>
        <w:t xml:space="preserve">第七章 </w:t>
      </w:r>
      <w:r>
        <w:rPr>
          <w:rFonts w:ascii="宋体" w:hAnsi="宋体"/>
          <w:b/>
          <w:sz w:val="44"/>
          <w:szCs w:val="22"/>
        </w:rPr>
        <w:t xml:space="preserve">物业考核评分标准</w:t>
      </w:r>
      <w:r/>
    </w:p>
    <w:p>
      <w:pPr>
        <w:ind w:left="0"/>
        <w:widowControl w:val="off"/>
        <w:rPr>
          <w:rFonts w:ascii="宋体" w:hAnsi="宋体"/>
          <w:b/>
          <w:sz w:val="21"/>
        </w:rPr>
      </w:pPr>
      <w:r>
        <w:rPr>
          <w:rFonts w:hint="eastAsia" w:ascii="宋体" w:hAnsi="宋体"/>
          <w:b/>
          <w:sz w:val="21"/>
        </w:rPr>
        <w:t xml:space="preserve">考评细则</w:t>
      </w:r>
      <w:r/>
    </w:p>
    <w:tbl>
      <w:tblPr>
        <w:tblW w:w="10380" w:type="dxa"/>
        <w:tblInd w:w="93" w:type="dxa"/>
        <w:tblLook w:val="04A0" w:firstRow="1" w:lastRow="0" w:firstColumn="1" w:lastColumn="0" w:noHBand="0" w:noVBand="1"/>
      </w:tblPr>
      <w:tblGrid>
        <w:gridCol w:w="795"/>
        <w:gridCol w:w="645"/>
        <w:gridCol w:w="3675"/>
        <w:gridCol w:w="795"/>
        <w:gridCol w:w="3675"/>
        <w:gridCol w:w="795"/>
      </w:tblGrid>
      <w:tr>
        <w:trPr>
          <w:trHeight w:val="315"/>
        </w:trPr>
        <w:tc>
          <w:tcPr>
            <w:gridSpan w:val="6"/>
            <w:shd w:val="clear" w:color="auto" w:fill="auto"/>
            <w:tcBorders>
              <w:top w:val="none" w:color="000000" w:sz="4" w:space="0"/>
              <w:left w:val="none" w:color="000000" w:sz="4" w:space="0"/>
              <w:bottom w:val="none" w:color="000000" w:sz="4" w:space="0"/>
              <w:right w:val="none" w:color="000000" w:sz="4" w:space="0"/>
            </w:tcBorders>
            <w:tcW w:w="10380" w:type="dxa"/>
            <w:vAlign w:val="center"/>
            <w:textDirection w:val="lrTb"/>
            <w:noWrap w:val="false"/>
          </w:tcPr>
          <w:p>
            <w:pPr>
              <w:ind w:left="0"/>
              <w:jc w:val="left"/>
              <w:rPr>
                <w:rFonts w:ascii="宋体" w:hAnsi="宋体"/>
                <w:sz w:val="21"/>
              </w:rPr>
            </w:pPr>
            <w:r>
              <w:rPr>
                <w:rFonts w:ascii="宋体" w:hAnsi="宋体"/>
                <w:sz w:val="21"/>
              </w:rPr>
              <w:t xml:space="preserve">附件1</w:t>
            </w:r>
            <w:r/>
          </w:p>
        </w:tc>
      </w:tr>
      <w:tr>
        <w:trPr>
          <w:trHeight w:val="510"/>
        </w:trPr>
        <w:tc>
          <w:tcPr>
            <w:gridSpan w:val="6"/>
            <w:shd w:val="clear" w:color="auto" w:fill="auto"/>
            <w:tcBorders>
              <w:top w:val="none" w:color="000000" w:sz="4" w:space="0"/>
              <w:left w:val="none" w:color="000000" w:sz="4" w:space="0"/>
              <w:bottom w:val="none" w:color="000000" w:sz="4" w:space="0"/>
              <w:right w:val="none" w:color="000000" w:sz="4" w:space="0"/>
            </w:tcBorders>
            <w:tcW w:w="10380" w:type="dxa"/>
            <w:vAlign w:val="center"/>
            <w:textDirection w:val="lrTb"/>
            <w:noWrap w:val="false"/>
          </w:tcPr>
          <w:p>
            <w:pPr>
              <w:ind w:left="0"/>
              <w:jc w:val="center"/>
              <w:rPr>
                <w:rFonts w:ascii="宋体" w:hAnsi="宋体"/>
                <w:b/>
                <w:sz w:val="21"/>
              </w:rPr>
            </w:pPr>
            <w:r>
              <w:rPr>
                <w:rFonts w:ascii="宋体" w:hAnsi="宋体"/>
                <w:b/>
                <w:sz w:val="21"/>
              </w:rPr>
              <w:t xml:space="preserve">经开区拆迁安置小区物业管理考评细则—高层（建设局）</w:t>
            </w:r>
            <w:r/>
          </w:p>
        </w:tc>
      </w:tr>
      <w:tr>
        <w:trPr>
          <w:trHeight w:val="285"/>
        </w:trPr>
        <w:tc>
          <w:tcPr>
            <w:gridSpan w:val="6"/>
            <w:shd w:val="clear" w:color="auto" w:fill="auto"/>
            <w:tcBorders>
              <w:top w:val="none" w:color="000000" w:sz="4" w:space="0"/>
              <w:left w:val="none" w:color="000000" w:sz="4" w:space="0"/>
              <w:bottom w:val="none" w:color="000000" w:sz="4" w:space="0"/>
              <w:right w:val="none" w:color="000000" w:sz="4" w:space="0"/>
            </w:tcBorders>
            <w:tcW w:w="10380" w:type="dxa"/>
            <w:vAlign w:val="center"/>
            <w:textDirection w:val="lrTb"/>
            <w:noWrap w:val="false"/>
          </w:tcPr>
          <w:p>
            <w:pPr>
              <w:ind w:left="0"/>
              <w:jc w:val="center"/>
              <w:rPr>
                <w:rFonts w:ascii="宋体" w:hAnsi="宋体"/>
                <w:b/>
                <w:sz w:val="21"/>
              </w:rPr>
            </w:pPr>
            <w:r>
              <w:rPr>
                <w:rFonts w:ascii="宋体" w:hAnsi="宋体"/>
                <w:b/>
                <w:sz w:val="21"/>
              </w:rPr>
              <w:t xml:space="preserve">（202</w:t>
            </w:r>
            <w:r>
              <w:rPr>
                <w:rFonts w:hint="eastAsia" w:ascii="宋体" w:hAnsi="宋体"/>
                <w:b/>
                <w:sz w:val="21"/>
              </w:rPr>
              <w:t xml:space="preserve">6年</w:t>
            </w:r>
            <w:r>
              <w:rPr>
                <w:rFonts w:ascii="宋体" w:hAnsi="宋体"/>
                <w:b/>
                <w:sz w:val="21"/>
              </w:rPr>
              <w:t xml:space="preserve">）</w:t>
            </w:r>
            <w:r/>
          </w:p>
        </w:tc>
      </w:tr>
      <w:tr>
        <w:trPr>
          <w:trHeight w:val="285"/>
        </w:trPr>
        <w:tc>
          <w:tcPr>
            <w:gridSpan w:val="6"/>
            <w:shd w:val="clear" w:color="auto" w:fill="auto"/>
            <w:tcBorders>
              <w:top w:val="none" w:color="000000" w:sz="4" w:space="0"/>
              <w:left w:val="none" w:color="000000" w:sz="4" w:space="0"/>
              <w:bottom w:val="none" w:color="000000" w:sz="4" w:space="0"/>
              <w:right w:val="none" w:color="000000" w:sz="4" w:space="0"/>
            </w:tcBorders>
            <w:tcW w:w="10380" w:type="dxa"/>
            <w:vAlign w:val="center"/>
            <w:textDirection w:val="lrTb"/>
            <w:noWrap w:val="false"/>
          </w:tcPr>
          <w:p>
            <w:pPr>
              <w:ind w:left="0"/>
              <w:jc w:val="left"/>
              <w:rPr>
                <w:rFonts w:ascii="宋体" w:hAnsi="宋体"/>
                <w:sz w:val="21"/>
              </w:rPr>
            </w:pPr>
            <w:r>
              <w:rPr>
                <w:rFonts w:ascii="宋体" w:hAnsi="宋体"/>
                <w:sz w:val="21"/>
              </w:rPr>
              <w:t xml:space="preserve">物业企业名称：   </w:t>
            </w:r>
            <w:r/>
          </w:p>
        </w:tc>
      </w:tr>
      <w:tr>
        <w:trPr>
          <w:trHeight w:val="285"/>
        </w:trPr>
        <w:tc>
          <w:tcPr>
            <w:gridSpan w:val="3"/>
            <w:shd w:val="clear" w:color="auto" w:fill="auto"/>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ind w:left="0"/>
              <w:jc w:val="center"/>
              <w:rPr>
                <w:rFonts w:ascii="宋体" w:hAnsi="宋体"/>
                <w:sz w:val="21"/>
              </w:rPr>
            </w:pPr>
            <w:r>
              <w:rPr>
                <w:rFonts w:hint="eastAsia" w:ascii="宋体" w:hAnsi="宋体"/>
                <w:sz w:val="21"/>
              </w:rPr>
              <w:t xml:space="preserve">一、综合服务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center"/>
              <w:rPr>
                <w:rFonts w:ascii="宋体" w:hAnsi="宋体"/>
                <w:sz w:val="21"/>
              </w:rPr>
            </w:pPr>
            <w:r>
              <w:rPr>
                <w:rFonts w:hint="eastAsia" w:ascii="宋体" w:hAnsi="宋体"/>
                <w:sz w:val="21"/>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得分</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企业营业执照公开悬挂；签订物业服务合同；公布服务内容、服务标准、收费标准等内容；有经营设施收益收支明细。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有一项不符扣0.5分，存在乱收费行为直接扣2分，无收支明细扣1分。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各部门职责范围明确，人员配置达到合同约定人数或能满足合同约定服务等级标准，项目经理及其他管理人员和专业技术人员持证上岗，统一着装，佩戴明显标志。</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职责范围不明确、人员配备未达到合同约定标准的扣1分；查看项目经理、维修工、消控人员持证上岗情况，不符合的一项扣0.5分，扣完为止。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有完善的管理方案，相关考核制度、报修服务与投诉处理制度、员工工作程序与工作标准、各应急预案等制度健全。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有一项不符扣0.5分，扣完为止。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建立住户档案、业主共有房屋及其配套设施权属清册；房屋及其共用设施设备档案资料齐全，分类成册。</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未建立扣1分；资料不全，缺一项扣0.5分。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承接项目时，按规定履行查验共用部位、共用设施设备职责，承接手续齐全。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无承接手续扣2分；承接手续不全扣1分。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设置专门的服务接待处，配有专人值守；每日不少于8小时在服务接待处进行业务受理；其他时间设置联系人员并公示其联系方式。</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未设立专门接待处0.5分，无专人值守扣0.5分；未公布业务受理电话及联系人信息扣0.5分；受理时间不符扣0.5分。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采取走访、恳谈会、通讯或问卷调查等形式与业主（使用人）进行沟通。每年沟通面不低于小区住户的80%；业主对服务总体满意率不低于80%,对调查结果进行分析并采取改进措施并向业主反馈。</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未做沟通扣2分，沟通面低于80%扣1分，未做调查结果分析扣1分。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对业主（使用人）的求助、咨询及时处理；对业主（使用人）的投诉在24小时内答复；急修服务45分钟内到位，24小时内修复，若不能，要有紧急处理措施，并对业主（使用人）做出合理解释和限时承诺；小修3日内修复，特殊情况必须做出说明和限时承</w:t>
            </w:r>
            <w:r>
              <w:rPr>
                <w:rFonts w:hint="eastAsia" w:ascii="宋体" w:hAnsi="宋体"/>
                <w:sz w:val="21"/>
              </w:rPr>
              <w:t xml:space="preserve">诺，做到有受理、有记录、有处理、有回访。</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未在有效期内处理业主投诉的发现一处扣0.5分；未建立维修台账扣1分；急修不及时或未闭环记录发现一处扣0.5分。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告知业主（使用人）装修须知，监督装修过程，对违规装修、违章搭建及时劝阻、制止或报告；装修现场有上墙资料及巡检记录、室内配备灭火器。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任意抽查1处现场，并提供就近期间内3份业主装修审批材料，每发现1处不符合扣0.5分；现场无装修许可、巡检记录、现场无灭火器的，每发现1处扣0.5分，扣完为止。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制定小区物业管理与物业服务工作计划并组织实施，每年向委托方报告1次计划准备和实施情况。</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未制定计划的扣0.5分；无报告记录扣0.5分。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能根据业主需求提供特约服务和不少于2种以上的便民（无偿）服务；节假日有专题布置，每年组织不少于2次社区活动。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无便民服务每少一种扣0.5分；无社区文娱活动每少一次扣0.5分。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285"/>
        </w:trPr>
        <w:tc>
          <w:tcPr>
            <w:gridSpan w:val="3"/>
            <w:shd w:val="clear" w:color="auto" w:fill="auto"/>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ind w:left="0"/>
              <w:jc w:val="center"/>
              <w:rPr>
                <w:rFonts w:ascii="宋体" w:hAnsi="宋体"/>
                <w:sz w:val="21"/>
              </w:rPr>
            </w:pPr>
            <w:r>
              <w:rPr>
                <w:rFonts w:hint="eastAsia" w:ascii="宋体" w:hAnsi="宋体"/>
                <w:sz w:val="21"/>
              </w:rPr>
              <w:t xml:space="preserve">二、房屋管理与维修</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center"/>
              <w:rPr>
                <w:rFonts w:ascii="宋体" w:hAnsi="宋体"/>
                <w:sz w:val="21"/>
              </w:rPr>
            </w:pPr>
            <w:r>
              <w:rPr>
                <w:rFonts w:hint="eastAsia" w:ascii="宋体" w:hAnsi="宋体"/>
                <w:sz w:val="21"/>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124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主出入口设有小区平面示意图，主要路口设有路标，组团及幢、单元（门）、户门牌标志明显，及时维护并保持完整；物业企业不得违反规定私搭乱建，不得擅自改变房屋用途；危及人身安全处有明显标识和具体的防范措施。</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无平面示意图、路标、楼幢标识、户门牌各的，每发现一处扣0.5分（开发商本身没有配置的不扣分）；物业企业私搭乱建、改变放五用途的，每发现一处扣0.5分；无标识及防范措施的，每处扣0.5分。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每月巡检公共部位、公用设施，并制定大中修计划；楼道、单元门窗、路灯等重点部位每日巡检1次，发现问题及时处理。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无巡检记录扣0.5分；巡检频次不足扣0.5分；发现问题未及时处理扣0.5分；查看现场安全隐患的每发现一处扣0.5分。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每月清扫3次排水明沟，保证排水通畅、无积水；每年疏通地下管井2次，发现堵塞及时处理。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查看排水系统每发现一处不符扣0.5分，扣完为止；无清扫或疏通记录各扣0.5分，清扫或疏通频次不符各扣0.5分。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照明系统的完好；弱电系统每月进行1次保养检修，发现问题及时处理。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照明系统有问题每发现一处扣0.5分，弱电系统无保养检修台账扣1分，发现问题未及时处理扣0.5分。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285"/>
        </w:trPr>
        <w:tc>
          <w:tcPr>
            <w:gridSpan w:val="3"/>
            <w:shd w:val="clear" w:color="auto" w:fill="auto"/>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ind w:left="0"/>
              <w:jc w:val="center"/>
              <w:rPr>
                <w:rFonts w:ascii="宋体" w:hAnsi="宋体"/>
                <w:sz w:val="21"/>
              </w:rPr>
            </w:pPr>
            <w:r>
              <w:rPr>
                <w:rFonts w:hint="eastAsia" w:ascii="宋体" w:hAnsi="宋体"/>
                <w:sz w:val="21"/>
              </w:rPr>
              <w:t xml:space="preserve">三、共用设施设备维护</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center"/>
              <w:rPr>
                <w:rFonts w:ascii="宋体" w:hAnsi="宋体"/>
                <w:sz w:val="21"/>
              </w:rPr>
            </w:pPr>
            <w:r>
              <w:rPr>
                <w:rFonts w:hint="eastAsia" w:ascii="宋体" w:hAnsi="宋体"/>
                <w:sz w:val="21"/>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根据服务等级标准，建立物业共用部位、共用设施设备的维保计划及巡查维修记录。</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无维保计划每项扣1分；无巡查维修记录每一处扣0.5分，扣完为止。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建立电梯管理维护制度；公示安全使用许可；电梯机房要求防尘处理；每日巡查记录电梯使用安全状况，建档备案；安全设施检查保养每月不少于2次；每年全面综合调整与测试1次；每2年进行1次负荷校调试验；每五年进行砝码检定一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无制度扣1分；未建立一档一梯的扣2分；未按频次检查保养、测试、校验的每发现一处扣1分；超期未年检扣2分，扣完为止。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生活水泵每2小时巡查1次；排污泵每月巡查启动1次。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无生活水泵房巡查扣1分；无排污泵巡查每一处扣0.5分；未按要求频次巡查和启动的每发现一处扣0.5分，扣完为止。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消防系统每日巡检1次，各类设备、仪表稳定正常；设备房有上墙制度及管理痕迹；消防泵、喷淋泵每月启动1次，保证正常运行，消防水泵运行部件保持润滑灵活；消火栓、灭火器每月巡检1次，有配备微型消防站的，站内物品状态正常、有清单、巡检表。</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系统瘫痪扣3分；顶楼末端放水测试无水扣2分；远程启动时消防主机无反馈扣1分；设备房无上墙制度及管理痕迹扣1分；未按规定频次巡检每一处扣0.5分；微型消防站有不符合要求的，每项扣0.5分，扣完为止。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设备房地坪、设备基座等进行防尘处理；泵体、机架、管道等每年进行1次保养；通风、温度、湿度达到运行条件；消防设施设备按国家规定维护，按时年检。</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每不符一处扣1；消防设备无维保计划扣1分；无维保记录扣2分；未按时年检扣1分。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建立供配电管理维护制度；配电设施按规定进行安检。</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无制度扣1分；无安检记录扣2分。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widowControl w:val="off"/>
              <w:rPr>
                <w:rFonts w:ascii="宋体" w:hAnsi="宋体"/>
                <w:sz w:val="21"/>
              </w:rPr>
            </w:pPr>
            <w:r>
              <w:rPr>
                <w:rFonts w:ascii="宋体" w:hAnsi="宋体"/>
                <w:sz w:val="21"/>
              </w:rPr>
            </w:r>
            <w:r/>
          </w:p>
        </w:tc>
      </w:tr>
      <w:tr>
        <w:trPr>
          <w:trHeight w:val="285"/>
        </w:trPr>
        <w:tc>
          <w:tcPr>
            <w:gridSpan w:val="3"/>
            <w:shd w:val="clear" w:color="auto" w:fill="auto"/>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ind w:left="0"/>
              <w:jc w:val="center"/>
              <w:rPr>
                <w:rFonts w:ascii="宋体" w:hAnsi="宋体"/>
                <w:sz w:val="21"/>
              </w:rPr>
            </w:pPr>
            <w:r>
              <w:rPr>
                <w:rFonts w:hint="eastAsia" w:ascii="宋体" w:hAnsi="宋体"/>
                <w:sz w:val="21"/>
              </w:rPr>
              <w:t xml:space="preserve">四、公共秩序维护</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center"/>
              <w:rPr>
                <w:rFonts w:ascii="宋体" w:hAnsi="宋体"/>
                <w:sz w:val="21"/>
              </w:rPr>
            </w:pPr>
            <w:r>
              <w:rPr>
                <w:rFonts w:hint="eastAsia" w:ascii="宋体" w:hAnsi="宋体"/>
                <w:sz w:val="21"/>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widowControl w:val="off"/>
              <w:rPr>
                <w:rFonts w:ascii="宋体" w:hAnsi="宋体"/>
                <w:sz w:val="21"/>
              </w:rPr>
            </w:pPr>
            <w:r>
              <w:rPr>
                <w:rFonts w:ascii="宋体" w:hAnsi="宋体"/>
                <w:sz w:val="21"/>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小区配备24小时录像监控设备并留存不低于30天；监控室、消控室24小时专人值守，消控室双人双岗，工作记录完善。</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监控有故障扣0.5分，留存不足30天扣0.5分；无人值守扣1分；消控室非双人双岗扣1分；无工作记录扣1分。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小区主出入口24小时值班看守，次出入口早6：00至晚22：00有1个值守，并有交接班记录和外来访客及车辆的登记记录；大件物品搬出实行登记；对车辆实施有效管理，制定小区车辆管理制度、及时处理车辆停放不规范的现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无人值守的每处扣1分，值守时间不足扣0.5分；交接班记录、车辆进出、大件物品、外来人员进出记录齐全，如有不符每处扣0.5分；无小区车辆管理办法扣1分，车辆随意停放扣1分。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白天巡逻不少于4次，夜间巡逻不少于6次，重点部位（指小区道路、单元出入口、主要楼层等），重点时间以及特殊情况加强巡逻，并有巡逻记录。</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无巡逻岗扣1分；巡逻频次不足扣1分；无巡逻记录扣1分。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每年组织有业主或非业主使用人参与的消防演练不少于1次，有记录台账。</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查看演习预案和记录每不符一处扣1分。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接到火警、警情、异常情况或住户紧急求助信号后，秩序维护员应按规定及时赶到现场进行处理；定期进行安全防范知识的学习，能正确使用消防器材、技防设施。</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紧急求助设备完好，救助处理及时，每不符合一处扣0.5分；查看培训和学习记录，现场随机抽查消防器材使用情况，每不符一处扣0.5分，扣完为止。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285"/>
        </w:trPr>
        <w:tc>
          <w:tcPr>
            <w:gridSpan w:val="3"/>
            <w:shd w:val="clear" w:color="auto" w:fill="auto"/>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ind w:left="0"/>
              <w:jc w:val="center"/>
              <w:rPr>
                <w:rFonts w:ascii="宋体" w:hAnsi="宋体"/>
                <w:sz w:val="21"/>
              </w:rPr>
            </w:pPr>
            <w:r>
              <w:rPr>
                <w:rFonts w:hint="eastAsia" w:ascii="宋体" w:hAnsi="宋体"/>
                <w:sz w:val="21"/>
              </w:rPr>
              <w:t xml:space="preserve">五、保洁服务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center"/>
              <w:rPr>
                <w:rFonts w:ascii="宋体" w:hAnsi="宋体"/>
                <w:sz w:val="21"/>
              </w:rPr>
            </w:pPr>
            <w:r>
              <w:rPr>
                <w:rFonts w:hint="eastAsia" w:ascii="宋体" w:hAnsi="宋体"/>
                <w:sz w:val="21"/>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道路、绿化带、停车场地等公共部位的清洁每日2次，目视干净、整洁。</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清洁频次未按要求扣0.5分；现场目测每不符一处扣0.5分，扣完为止。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垃圾房按张贴时间开启关闭，垃圾按要求清运，有专人负责垃圾房保洁工作。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每不符合一项扣0.5分，扣完为止。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电梯轿厢清扫每日2次，每月对电梯轿厢内全面擦试清洗1次；每季度打蜡上光2次；有记录台账。</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清洁频次未按要求扣0.5分；现场目测每不符一处扣0.5分；无记录台账每处扣0.5分，扣完为止。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楼道每周清扫3次，拖洗1次；扶手保洁每周1次；楼梯间墙面每季度除尘1次；楼道共用玻璃门每季度擦试1次，有记录台账。</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清洁频次未按要求扣0.5分；现场目测每不符一处扣0.5分；无记录台账每处扣0.5分，扣完为止。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休闲、健身设施每周清洁3次；路灯每年清理2次，目视无积灰；有天台、屋顶的，根据季节情况每半年至少清扫1次，有记录台账。</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清洁频次未按要求扣0.5分；现场目测每不符一处扣0.5分；无记录台账每处扣0.5分，扣完为止。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标识、宣传牌每周清洁1次；公共垃圾房每周冲洗1次；根据季节情况每年灭鼠消杀至少2次。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清洁频次未按要求扣0.5分；未按要求消杀、灭鼠扣0.5分；现场目测每不符一处扣0.5分，扣完为止。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285"/>
        </w:trPr>
        <w:tc>
          <w:tcPr>
            <w:gridSpan w:val="3"/>
            <w:shd w:val="clear" w:color="auto" w:fill="auto"/>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ind w:left="0"/>
              <w:jc w:val="center"/>
              <w:rPr>
                <w:rFonts w:ascii="宋体" w:hAnsi="宋体"/>
                <w:sz w:val="21"/>
              </w:rPr>
            </w:pPr>
            <w:r>
              <w:rPr>
                <w:rFonts w:hint="eastAsia" w:ascii="宋体" w:hAnsi="宋体"/>
                <w:sz w:val="21"/>
              </w:rPr>
              <w:t xml:space="preserve">六、绿化养护服务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center"/>
              <w:rPr>
                <w:rFonts w:ascii="宋体" w:hAnsi="宋体"/>
                <w:sz w:val="21"/>
              </w:rPr>
            </w:pPr>
            <w:r>
              <w:rPr>
                <w:rFonts w:hint="eastAsia" w:ascii="宋体" w:hAnsi="宋体"/>
                <w:sz w:val="21"/>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小区绿化成活率85%以上，长势良好；缺株适时进行补种。</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目测现场有6平米以上裸漏或踩踏现象的扣1分，有灌木缺株现象的有一颗扣0.2分。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乔、灌木、攀缘植物、草坪等按合同约定等级进行相应频次修剪养护、灭虫。</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每不符一处扣0.5分，扣完为止。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花坛及时清除枯萎的花蒂、黄叶、杂草、垃圾；绿化带中无明显的堆物、搭棚、践踏、侵占等现象；无明显的人为破坏。</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每不符一处扣0.5分，扣完为止。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有水景的小区，每周打捞漂浮物1次，保持水面清洁；喷水池每季度全面清洁1次，池底无沉淀物、池边无污迹。</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每不符一处扣0.5分，扣完为止。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假山、亭廊等建筑小品每日巡视1次，每半年全面检查1次，损坏部位及时修复；保持清洁卫生。</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每不符一处扣0.5分，扣完为止。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285"/>
        </w:trPr>
        <w:tc>
          <w:tcPr>
            <w:gridSpan w:val="3"/>
            <w:shd w:val="clear" w:color="auto" w:fill="auto"/>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ind w:left="0"/>
              <w:jc w:val="center"/>
              <w:rPr>
                <w:rFonts w:ascii="宋体" w:hAnsi="宋体"/>
                <w:sz w:val="21"/>
              </w:rPr>
            </w:pPr>
            <w:r>
              <w:rPr>
                <w:rFonts w:hint="eastAsia" w:ascii="宋体" w:hAnsi="宋体"/>
                <w:sz w:val="21"/>
              </w:rPr>
              <w:t xml:space="preserve">七、整改落实</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center"/>
              <w:rPr>
                <w:rFonts w:ascii="宋体" w:hAnsi="宋体"/>
                <w:sz w:val="21"/>
              </w:rPr>
            </w:pPr>
            <w:r>
              <w:rPr>
                <w:rFonts w:hint="eastAsia" w:ascii="宋体" w:hAnsi="宋体"/>
                <w:sz w:val="21"/>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根据上季度及其他考评检查出问题的整改落实情况。</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每有一处未整改扣0.5分，扣完为止。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285"/>
        </w:trPr>
        <w:tc>
          <w:tcPr>
            <w:gridSpan w:val="3"/>
            <w:shd w:val="clear" w:color="auto" w:fill="auto"/>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ind w:left="0"/>
              <w:jc w:val="center"/>
              <w:rPr>
                <w:rFonts w:ascii="宋体" w:hAnsi="宋体"/>
                <w:sz w:val="21"/>
              </w:rPr>
            </w:pPr>
            <w:r>
              <w:rPr>
                <w:rFonts w:hint="eastAsia" w:ascii="宋体" w:hAnsi="宋体"/>
                <w:sz w:val="21"/>
              </w:rPr>
              <w:t xml:space="preserve">八、维修落实</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center"/>
              <w:rPr>
                <w:rFonts w:ascii="宋体" w:hAnsi="宋体"/>
                <w:sz w:val="21"/>
              </w:rPr>
            </w:pPr>
            <w:r>
              <w:rPr>
                <w:rFonts w:hint="eastAsia" w:ascii="宋体" w:hAnsi="宋体"/>
                <w:sz w:val="21"/>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按照合同约定及物业管理相关内容开展小区维修工作。</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每有一处未按要求开展维修工作的扣0.5分；拒不配合维修工作最高可一次性扣除2分。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285"/>
        </w:trPr>
        <w:tc>
          <w:tcPr>
            <w:gridSpan w:val="3"/>
            <w:shd w:val="clear" w:color="auto" w:fill="auto"/>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ind w:left="0"/>
              <w:jc w:val="center"/>
              <w:rPr>
                <w:rFonts w:ascii="宋体" w:hAnsi="宋体"/>
                <w:sz w:val="21"/>
              </w:rPr>
            </w:pPr>
            <w:r>
              <w:rPr>
                <w:rFonts w:hint="eastAsia" w:ascii="宋体" w:hAnsi="宋体"/>
                <w:sz w:val="21"/>
              </w:rPr>
              <w:t xml:space="preserve">九、公共收益上缴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center"/>
              <w:rPr>
                <w:rFonts w:ascii="宋体" w:hAnsi="宋体"/>
                <w:sz w:val="21"/>
              </w:rPr>
            </w:pPr>
            <w:r>
              <w:rPr>
                <w:rFonts w:hint="eastAsia" w:ascii="宋体" w:hAnsi="宋体"/>
                <w:sz w:val="21"/>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按照合同约定或物业管理办法及时核对上缴小区公共收益。</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不配合、不及时上缴的扣1分。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285"/>
        </w:trPr>
        <w:tc>
          <w:tcPr>
            <w:gridSpan w:val="3"/>
            <w:shd w:val="clear" w:color="auto" w:fill="auto"/>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ind w:left="0"/>
              <w:jc w:val="center"/>
              <w:rPr>
                <w:rFonts w:ascii="宋体" w:hAnsi="宋体"/>
                <w:sz w:val="21"/>
              </w:rPr>
            </w:pPr>
            <w:r>
              <w:rPr>
                <w:rFonts w:hint="eastAsia" w:ascii="宋体" w:hAnsi="宋体"/>
                <w:sz w:val="21"/>
              </w:rPr>
              <w:t xml:space="preserve">十、社区精神文明建设</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center"/>
              <w:rPr>
                <w:rFonts w:ascii="宋体" w:hAnsi="宋体"/>
                <w:sz w:val="21"/>
              </w:rPr>
            </w:pPr>
            <w:r>
              <w:rPr>
                <w:rFonts w:hint="eastAsia" w:ascii="宋体" w:hAnsi="宋体"/>
                <w:sz w:val="21"/>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创造条件，积极配合、支持并参与社区文化建设。</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符合得1分；基本符合得0.5分（需提供材料或相片）；不符合不得分。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ind w:left="0"/>
              <w:jc w:val="left"/>
              <w:rPr>
                <w:rFonts w:ascii="宋体" w:hAnsi="宋体"/>
                <w:sz w:val="21"/>
              </w:rPr>
            </w:pPr>
            <w:r>
              <w:rPr>
                <w:rFonts w:hint="eastAsia" w:ascii="宋体" w:hAnsi="宋体"/>
                <w:sz w:val="21"/>
              </w:rPr>
              <w:t xml:space="preserve">积极配合街道、社区等相关部门有关防火、防盗等要求，做好群租房管理工作，对发现的群租积极制止，并向公安部门报告。对业主车库开店等其他违规行为按规定向各职能部门报告。</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jc w:val="center"/>
              <w:rPr>
                <w:rFonts w:ascii="宋体" w:hAnsi="宋体"/>
                <w:sz w:val="21"/>
              </w:rPr>
            </w:pPr>
            <w:r>
              <w:rPr>
                <w:rFonts w:hint="eastAsia" w:ascii="宋体" w:hAnsi="宋体"/>
                <w:sz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ind w:left="0"/>
              <w:jc w:val="left"/>
              <w:rPr>
                <w:rFonts w:ascii="宋体" w:hAnsi="宋体"/>
                <w:sz w:val="21"/>
              </w:rPr>
            </w:pPr>
            <w:r>
              <w:rPr>
                <w:rFonts w:hint="eastAsia" w:ascii="宋体" w:hAnsi="宋体"/>
                <w:sz w:val="21"/>
              </w:rPr>
              <w:t xml:space="preserve">符合得1分；不符合不得分。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r>
        <w:trPr>
          <w:trHeight w:val="375"/>
        </w:trPr>
        <w:tc>
          <w:tcPr>
            <w:shd w:val="clear" w:color="auto" w:fill="auto"/>
            <w:tcBorders>
              <w:top w:val="none" w:color="000000" w:sz="4" w:space="0"/>
              <w:left w:val="none" w:color="000000" w:sz="4" w:space="0"/>
              <w:bottom w:val="none" w:color="000000" w:sz="4" w:space="0"/>
              <w:right w:val="none" w:color="000000" w:sz="4" w:space="0"/>
            </w:tcBorders>
            <w:tcW w:w="795" w:type="dxa"/>
            <w:vAlign w:val="center"/>
            <w:textDirection w:val="lrTb"/>
            <w:noWrap w:val="false"/>
          </w:tcPr>
          <w:p>
            <w:pPr>
              <w:ind w:left="0"/>
              <w:jc w:val="center"/>
              <w:widowControl w:val="off"/>
              <w:rPr>
                <w:rFonts w:ascii="宋体" w:hAnsi="宋体"/>
                <w:sz w:val="21"/>
              </w:rPr>
            </w:pPr>
            <w:r>
              <w:rPr>
                <w:rFonts w:ascii="宋体" w:hAnsi="宋体"/>
                <w:sz w:val="21"/>
              </w:rPr>
            </w:r>
            <w:r/>
          </w:p>
        </w:tc>
        <w:tc>
          <w:tcPr>
            <w:shd w:val="clear" w:color="auto" w:fill="auto"/>
            <w:tcBorders>
              <w:top w:val="none" w:color="000000" w:sz="4" w:space="0"/>
              <w:left w:val="none" w:color="000000" w:sz="4" w:space="0"/>
              <w:bottom w:val="none" w:color="000000" w:sz="4" w:space="0"/>
              <w:right w:val="none" w:color="000000" w:sz="4" w:space="0"/>
            </w:tcBorders>
            <w:tcW w:w="645" w:type="dxa"/>
            <w:vAlign w:val="center"/>
            <w:textDirection w:val="lrTb"/>
            <w:noWrap w:val="false"/>
          </w:tcPr>
          <w:p>
            <w:pPr>
              <w:ind w:left="0"/>
              <w:jc w:val="center"/>
              <w:widowControl w:val="off"/>
              <w:rPr>
                <w:rFonts w:ascii="宋体" w:hAnsi="宋体"/>
                <w:sz w:val="21"/>
              </w:rPr>
            </w:pPr>
            <w:r>
              <w:rPr>
                <w:rFonts w:ascii="宋体" w:hAnsi="宋体"/>
                <w:sz w:val="21"/>
              </w:rPr>
            </w:r>
            <w:r/>
          </w:p>
        </w:tc>
        <w:tc>
          <w:tcPr>
            <w:shd w:val="clear" w:color="auto" w:fill="auto"/>
            <w:tcBorders>
              <w:top w:val="none" w:color="000000" w:sz="4" w:space="0"/>
              <w:left w:val="none" w:color="000000" w:sz="4" w:space="0"/>
              <w:bottom w:val="none" w:color="000000" w:sz="4" w:space="0"/>
              <w:right w:val="none" w:color="000000" w:sz="4" w:space="0"/>
            </w:tcBorders>
            <w:tcW w:w="3675" w:type="dxa"/>
            <w:vAlign w:val="center"/>
            <w:textDirection w:val="lrTb"/>
            <w:noWrap w:val="false"/>
          </w:tcPr>
          <w:p>
            <w:pPr>
              <w:ind w:left="0"/>
              <w:jc w:val="left"/>
              <w:rPr>
                <w:rFonts w:ascii="宋体" w:hAnsi="宋体"/>
                <w:sz w:val="21"/>
              </w:rPr>
            </w:pPr>
            <w:r>
              <w:rPr>
                <w:rFonts w:ascii="宋体" w:hAnsi="宋体"/>
                <w:sz w:val="21"/>
              </w:rPr>
              <w:t xml:space="preserve">考评人：</w:t>
            </w:r>
            <w:r/>
          </w:p>
        </w:tc>
        <w:tc>
          <w:tcPr>
            <w:shd w:val="clear" w:color="auto" w:fill="auto"/>
            <w:tcBorders>
              <w:top w:val="none" w:color="000000" w:sz="4" w:space="0"/>
              <w:left w:val="none" w:color="000000" w:sz="4" w:space="0"/>
              <w:bottom w:val="none" w:color="000000" w:sz="4" w:space="0"/>
              <w:right w:val="none" w:color="000000" w:sz="4" w:space="0"/>
            </w:tcBorders>
            <w:tcW w:w="795" w:type="dxa"/>
            <w:vAlign w:val="center"/>
            <w:textDirection w:val="lrTb"/>
            <w:noWrap w:val="false"/>
          </w:tcPr>
          <w:p>
            <w:pPr>
              <w:ind w:left="0"/>
              <w:jc w:val="center"/>
              <w:widowControl w:val="off"/>
              <w:rPr>
                <w:rFonts w:ascii="宋体" w:hAnsi="宋体"/>
                <w:sz w:val="21"/>
              </w:rPr>
            </w:pPr>
            <w:r>
              <w:rPr>
                <w:rFonts w:ascii="宋体" w:hAnsi="宋体"/>
                <w:sz w:val="21"/>
              </w:rPr>
            </w:r>
            <w:r/>
          </w:p>
        </w:tc>
        <w:tc>
          <w:tcPr>
            <w:shd w:val="clear" w:color="auto" w:fill="auto"/>
            <w:tcBorders>
              <w:top w:val="none" w:color="000000" w:sz="4" w:space="0"/>
              <w:left w:val="none" w:color="000000" w:sz="4" w:space="0"/>
              <w:bottom w:val="none" w:color="000000" w:sz="4" w:space="0"/>
              <w:right w:val="none" w:color="000000" w:sz="4" w:space="0"/>
            </w:tcBorders>
            <w:tcW w:w="3675" w:type="dxa"/>
            <w:vAlign w:val="center"/>
            <w:textDirection w:val="lrTb"/>
            <w:noWrap w:val="false"/>
          </w:tcPr>
          <w:p>
            <w:pPr>
              <w:ind w:left="0"/>
              <w:jc w:val="left"/>
              <w:rPr>
                <w:rFonts w:ascii="宋体" w:hAnsi="宋体"/>
                <w:sz w:val="21"/>
              </w:rPr>
            </w:pPr>
            <w:r>
              <w:rPr>
                <w:rFonts w:ascii="宋体" w:hAnsi="宋体"/>
                <w:sz w:val="21"/>
              </w:rPr>
              <w:t xml:space="preserve">日期：</w:t>
            </w:r>
            <w:r/>
          </w:p>
        </w:tc>
        <w:tc>
          <w:tcPr>
            <w:shd w:val="clear" w:color="auto" w:fill="auto"/>
            <w:tcBorders>
              <w:top w:val="none" w:color="000000" w:sz="4" w:space="0"/>
              <w:left w:val="none" w:color="000000" w:sz="4" w:space="0"/>
              <w:bottom w:val="none" w:color="000000" w:sz="4" w:space="0"/>
              <w:right w:val="none" w:color="000000" w:sz="4" w:space="0"/>
            </w:tcBorders>
            <w:tcW w:w="795" w:type="dxa"/>
            <w:vAlign w:val="center"/>
            <w:textDirection w:val="lrTb"/>
            <w:noWrap w:val="false"/>
          </w:tcPr>
          <w:p>
            <w:pPr>
              <w:ind w:left="0"/>
              <w:widowControl w:val="off"/>
              <w:rPr>
                <w:rFonts w:ascii="宋体" w:hAnsi="宋体"/>
                <w:sz w:val="21"/>
              </w:rPr>
            </w:pPr>
            <w:r>
              <w:rPr>
                <w:rFonts w:ascii="宋体" w:hAnsi="宋体"/>
                <w:sz w:val="21"/>
              </w:rPr>
            </w:r>
            <w:r/>
          </w:p>
        </w:tc>
      </w:tr>
    </w:tbl>
    <w:p>
      <w:pPr>
        <w:ind w:left="0"/>
        <w:widowControl w:val="off"/>
        <w:rPr>
          <w:rFonts w:ascii="宋体" w:hAnsi="宋体"/>
          <w:sz w:val="21"/>
        </w:rPr>
      </w:pPr>
      <w:r>
        <w:rPr>
          <w:rFonts w:ascii="宋体" w:hAnsi="宋体"/>
          <w:sz w:val="21"/>
        </w:rPr>
      </w:r>
      <w:r/>
    </w:p>
    <w:p>
      <w:r>
        <w:br w:type="page" w:clear="all"/>
      </w:r>
      <w:r/>
    </w:p>
    <w:tbl>
      <w:tblPr>
        <w:tblW w:w="11038" w:type="dxa"/>
        <w:tblInd w:w="-547" w:type="dxa"/>
        <w:tblLook w:val="04A0" w:firstRow="1" w:lastRow="0" w:firstColumn="1" w:lastColumn="0" w:noHBand="0" w:noVBand="1"/>
      </w:tblPr>
      <w:tblGrid>
        <w:gridCol w:w="11038"/>
      </w:tblGrid>
      <w:tr>
        <w:trPr>
          <w:trHeight w:val="510"/>
        </w:trPr>
        <w:tc>
          <w:tcPr>
            <w:shd w:val="clear" w:color="auto" w:fill="auto"/>
            <w:tcBorders>
              <w:top w:val="none" w:color="000000" w:sz="4" w:space="0"/>
              <w:left w:val="none" w:color="000000" w:sz="4" w:space="0"/>
              <w:bottom w:val="none" w:color="000000" w:sz="4" w:space="0"/>
              <w:right w:val="none" w:color="000000" w:sz="4" w:space="0"/>
            </w:tcBorders>
            <w:tcW w:w="11038" w:type="dxa"/>
            <w:vAlign w:val="center"/>
            <w:textDirection w:val="lrTb"/>
            <w:noWrap w:val="false"/>
          </w:tcPr>
          <w:p>
            <w:pPr>
              <w:ind w:left="0" w:firstLine="420"/>
              <w:jc w:val="left"/>
              <w:spacing w:line="16" w:lineRule="atLeast"/>
              <w:rPr>
                <w:rFonts w:ascii="宋体" w:hAnsi="宋体"/>
                <w:sz w:val="21"/>
              </w:rPr>
            </w:pPr>
            <w:r>
              <w:rPr>
                <w:rFonts w:ascii="宋体" w:hAnsi="宋体"/>
                <w:sz w:val="21"/>
              </w:rPr>
              <w:t xml:space="preserve">附件2</w:t>
            </w:r>
            <w:r/>
          </w:p>
          <w:p>
            <w:pPr>
              <w:ind w:left="800"/>
              <w:jc w:val="center"/>
              <w:spacing w:line="16" w:lineRule="atLeast"/>
              <w:rPr>
                <w:rFonts w:ascii="宋体" w:hAnsi="宋体"/>
                <w:b/>
                <w:sz w:val="21"/>
              </w:rPr>
            </w:pPr>
            <w:r>
              <w:rPr>
                <w:rFonts w:hint="eastAsia" w:ascii="宋体" w:hAnsi="宋体"/>
                <w:b/>
                <w:sz w:val="21"/>
              </w:rPr>
              <w:t xml:space="preserve">经开区拆迁安置小区物业管理考评细则—(街道考评）</w:t>
            </w:r>
            <w:r/>
          </w:p>
        </w:tc>
      </w:tr>
      <w:tr>
        <w:trPr>
          <w:trHeight w:val="510"/>
        </w:trPr>
        <w:tc>
          <w:tcPr>
            <w:shd w:val="clear" w:color="auto" w:fill="auto"/>
            <w:tcW w:w="11038" w:type="dxa"/>
            <w:vAlign w:val="center"/>
            <w:textDirection w:val="lrTb"/>
            <w:noWrap w:val="false"/>
          </w:tcPr>
          <w:p>
            <w:pPr>
              <w:ind w:left="800"/>
              <w:jc w:val="center"/>
              <w:spacing w:line="16" w:lineRule="atLeast"/>
              <w:rPr>
                <w:rFonts w:ascii="宋体" w:hAnsi="宋体"/>
                <w:b/>
                <w:sz w:val="21"/>
              </w:rPr>
            </w:pPr>
            <w:r>
              <w:rPr>
                <w:rFonts w:hint="eastAsia" w:ascii="宋体" w:hAnsi="宋体"/>
                <w:b/>
                <w:sz w:val="21"/>
              </w:rPr>
              <w:t xml:space="preserve">(2026年）</w:t>
            </w:r>
            <w:r/>
          </w:p>
        </w:tc>
      </w:tr>
      <w:tr>
        <w:trPr>
          <w:trHeight w:val="510"/>
        </w:trPr>
        <w:tc>
          <w:tcPr>
            <w:shd w:val="clear" w:color="000000" w:fill="ffffff"/>
            <w:tcW w:w="11038" w:type="dxa"/>
            <w:vAlign w:val="center"/>
            <w:textDirection w:val="lrTb"/>
            <w:noWrap w:val="false"/>
          </w:tcPr>
          <w:p>
            <w:pPr>
              <w:ind w:left="800"/>
              <w:jc w:val="left"/>
              <w:spacing w:line="16" w:lineRule="atLeast"/>
              <w:rPr>
                <w:rFonts w:ascii="宋体" w:hAnsi="宋体"/>
                <w:sz w:val="21"/>
              </w:rPr>
            </w:pPr>
            <w:r>
              <w:rPr>
                <w:rFonts w:hint="eastAsia" w:ascii="宋体" w:hAnsi="宋体"/>
                <w:sz w:val="21"/>
              </w:rPr>
              <w:t xml:space="preserve">物业企业名称：            小区名称（□高层 □低层）：             属地街道（盖章）：               </w:t>
            </w:r>
            <w:r/>
          </w:p>
        </w:tc>
      </w:tr>
      <w:tr>
        <w:trPr>
          <w:trHeight w:val="510"/>
        </w:trPr>
        <w:tc>
          <w:tcPr>
            <w:shd w:val="clear" w:color="000000" w:fill="ffffff"/>
            <w:tcW w:w="11038" w:type="dxa"/>
            <w:vAlign w:val="center"/>
            <w:textDirection w:val="lrTb"/>
            <w:noWrap w:val="false"/>
          </w:tcPr>
          <w:tbl>
            <w:tblPr>
              <w:tblpPr w:horzAnchor="margin" w:tblpX="1930" w:vertAnchor="text" w:tblpY="-92" w:leftFromText="180" w:topFromText="0" w:rightFromText="180" w:bottomFromText="0"/>
              <w:tblW w:w="107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5417"/>
              <w:gridCol w:w="650"/>
              <w:gridCol w:w="2783"/>
              <w:gridCol w:w="772"/>
            </w:tblGrid>
            <w:tr>
              <w:trPr>
                <w:trHeight w:val="421"/>
              </w:trPr>
              <w:tc>
                <w:tcPr>
                  <w:shd w:val="clear" w:color="auto" w:fill="auto"/>
                  <w:tcW w:w="1168" w:type="dxa"/>
                  <w:vAlign w:val="center"/>
                  <w:textDirection w:val="lrTb"/>
                  <w:noWrap w:val="false"/>
                </w:tcPr>
                <w:p>
                  <w:pPr>
                    <w:ind w:left="0" w:hanging="3"/>
                    <w:jc w:val="center"/>
                    <w:rPr>
                      <w:rFonts w:ascii="宋体" w:hAnsi="宋体"/>
                      <w:sz w:val="21"/>
                    </w:rPr>
                  </w:pPr>
                  <w:r>
                    <w:rPr>
                      <w:rFonts w:ascii="宋体" w:hAnsi="宋体"/>
                      <w:sz w:val="21"/>
                    </w:rPr>
                    <w:t xml:space="preserve">评议内容</w:t>
                  </w:r>
                  <w:r/>
                </w:p>
              </w:tc>
              <w:tc>
                <w:tcPr>
                  <w:shd w:val="clear" w:color="auto" w:fill="auto"/>
                  <w:tcW w:w="5417" w:type="dxa"/>
                  <w:vAlign w:val="center"/>
                  <w:textDirection w:val="lrTb"/>
                  <w:noWrap w:val="false"/>
                </w:tcPr>
                <w:p>
                  <w:pPr>
                    <w:ind w:left="0" w:hanging="3"/>
                    <w:jc w:val="center"/>
                    <w:rPr>
                      <w:rFonts w:ascii="宋体" w:hAnsi="宋体"/>
                      <w:sz w:val="21"/>
                    </w:rPr>
                  </w:pPr>
                  <w:r>
                    <w:rPr>
                      <w:rFonts w:ascii="宋体" w:hAnsi="宋体"/>
                      <w:sz w:val="21"/>
                    </w:rPr>
                    <w:t xml:space="preserve">目标要求</w:t>
                  </w:r>
                  <w:r/>
                </w:p>
              </w:tc>
              <w:tc>
                <w:tcPr>
                  <w:shd w:val="clear" w:color="auto" w:fill="auto"/>
                  <w:tcW w:w="650" w:type="dxa"/>
                  <w:vAlign w:val="center"/>
                  <w:textDirection w:val="lrTb"/>
                  <w:noWrap w:val="false"/>
                </w:tcPr>
                <w:p>
                  <w:pPr>
                    <w:ind w:left="0" w:hanging="3"/>
                    <w:jc w:val="center"/>
                    <w:rPr>
                      <w:rFonts w:ascii="宋体" w:hAnsi="宋体"/>
                      <w:sz w:val="21"/>
                    </w:rPr>
                  </w:pPr>
                  <w:r>
                    <w:rPr>
                      <w:rFonts w:ascii="宋体" w:hAnsi="宋体"/>
                      <w:sz w:val="21"/>
                    </w:rPr>
                    <w:t xml:space="preserve">分值</w:t>
                  </w:r>
                  <w:r/>
                </w:p>
              </w:tc>
              <w:tc>
                <w:tcPr>
                  <w:shd w:val="clear" w:color="auto" w:fill="auto"/>
                  <w:tcW w:w="2783" w:type="dxa"/>
                  <w:vAlign w:val="center"/>
                  <w:textDirection w:val="lrTb"/>
                  <w:noWrap w:val="false"/>
                </w:tcPr>
                <w:p>
                  <w:pPr>
                    <w:ind w:left="800"/>
                    <w:jc w:val="center"/>
                    <w:rPr>
                      <w:rFonts w:ascii="宋体" w:hAnsi="宋体"/>
                      <w:sz w:val="21"/>
                    </w:rPr>
                  </w:pPr>
                  <w:r>
                    <w:rPr>
                      <w:rFonts w:ascii="宋体" w:hAnsi="宋体"/>
                      <w:sz w:val="21"/>
                    </w:rPr>
                    <w:t xml:space="preserve">评分说明</w:t>
                  </w:r>
                  <w:r/>
                </w:p>
              </w:tc>
              <w:tc>
                <w:tcPr>
                  <w:shd w:val="clear" w:color="auto" w:fill="auto"/>
                  <w:tcW w:w="772" w:type="dxa"/>
                  <w:vAlign w:val="center"/>
                  <w:textDirection w:val="lrTb"/>
                  <w:noWrap w:val="false"/>
                </w:tcPr>
                <w:p>
                  <w:pPr>
                    <w:ind w:left="0" w:hanging="3"/>
                    <w:jc w:val="center"/>
                    <w:rPr>
                      <w:rFonts w:ascii="宋体" w:hAnsi="宋体"/>
                      <w:sz w:val="21"/>
                    </w:rPr>
                  </w:pPr>
                  <w:r>
                    <w:rPr>
                      <w:rFonts w:ascii="宋体" w:hAnsi="宋体"/>
                      <w:sz w:val="21"/>
                    </w:rPr>
                    <w:t xml:space="preserve">得分</w:t>
                  </w:r>
                  <w:r/>
                </w:p>
              </w:tc>
            </w:tr>
            <w:tr>
              <w:trPr>
                <w:trHeight w:val="825"/>
              </w:trPr>
              <w:tc>
                <w:tcPr>
                  <w:shd w:val="clear" w:color="auto" w:fill="auto"/>
                  <w:tcW w:w="1168" w:type="dxa"/>
                  <w:vAlign w:val="center"/>
                  <w:vMerge w:val="restart"/>
                  <w:textDirection w:val="lrTb"/>
                  <w:noWrap w:val="false"/>
                </w:tcPr>
                <w:p>
                  <w:pPr>
                    <w:ind w:left="0"/>
                    <w:jc w:val="center"/>
                    <w:rPr>
                      <w:rFonts w:ascii="宋体" w:hAnsi="宋体"/>
                      <w:sz w:val="21"/>
                    </w:rPr>
                  </w:pPr>
                  <w:r>
                    <w:rPr>
                      <w:rFonts w:ascii="宋体" w:hAnsi="宋体"/>
                      <w:sz w:val="21"/>
                    </w:rPr>
                    <w:t xml:space="preserve">环境绿化</w:t>
                  </w:r>
                  <w:r/>
                </w:p>
                <w:p>
                  <w:pPr>
                    <w:ind w:left="0"/>
                    <w:jc w:val="center"/>
                    <w:rPr>
                      <w:rFonts w:ascii="宋体" w:hAnsi="宋体"/>
                      <w:sz w:val="21"/>
                    </w:rPr>
                  </w:pPr>
                  <w:r>
                    <w:rPr>
                      <w:rFonts w:ascii="宋体" w:hAnsi="宋体"/>
                      <w:sz w:val="21"/>
                    </w:rPr>
                    <w:t xml:space="preserve">卫生管理（20分）</w:t>
                  </w:r>
                  <w:r/>
                </w:p>
              </w:tc>
              <w:tc>
                <w:tcPr>
                  <w:shd w:val="clear" w:color="auto" w:fill="auto"/>
                  <w:tcW w:w="5417" w:type="dxa"/>
                  <w:vAlign w:val="center"/>
                  <w:textDirection w:val="lrTb"/>
                  <w:noWrap w:val="false"/>
                </w:tcPr>
                <w:p>
                  <w:pPr>
                    <w:ind w:left="0"/>
                    <w:rPr>
                      <w:rFonts w:ascii="宋体" w:hAnsi="宋体"/>
                      <w:sz w:val="21"/>
                    </w:rPr>
                  </w:pPr>
                  <w:r>
                    <w:rPr>
                      <w:rFonts w:ascii="宋体" w:hAnsi="宋体"/>
                      <w:sz w:val="21"/>
                    </w:rPr>
                    <w:t xml:space="preserve">有专职绿化养护人员，按合同标准，制定小区绿化养护计划，保持小区绿化良好生长</w:t>
                  </w:r>
                  <w:r/>
                </w:p>
              </w:tc>
              <w:tc>
                <w:tcPr>
                  <w:shd w:val="clear" w:color="auto" w:fill="auto"/>
                  <w:tcW w:w="650" w:type="dxa"/>
                  <w:vAlign w:val="center"/>
                  <w:textDirection w:val="lrTb"/>
                  <w:noWrap w:val="false"/>
                </w:tcPr>
                <w:p>
                  <w:pPr>
                    <w:ind w:left="0"/>
                    <w:jc w:val="center"/>
                    <w:spacing w:line="480" w:lineRule="auto"/>
                    <w:rPr>
                      <w:rFonts w:ascii="宋体" w:hAnsi="宋体"/>
                      <w:sz w:val="21"/>
                    </w:rPr>
                  </w:pPr>
                  <w:r>
                    <w:rPr>
                      <w:rFonts w:ascii="宋体" w:hAnsi="宋体"/>
                      <w:sz w:val="21"/>
                    </w:rPr>
                    <w:t xml:space="preserve">6</w:t>
                  </w:r>
                  <w:r/>
                </w:p>
              </w:tc>
              <w:tc>
                <w:tcPr>
                  <w:shd w:val="clear" w:color="auto" w:fill="auto"/>
                  <w:tcW w:w="2783" w:type="dxa"/>
                  <w:vAlign w:val="center"/>
                  <w:textDirection w:val="lrTb"/>
                  <w:noWrap w:val="false"/>
                </w:tcPr>
                <w:p>
                  <w:pPr>
                    <w:ind w:left="0"/>
                    <w:widowControl w:val="off"/>
                    <w:rPr>
                      <w:rFonts w:ascii="宋体" w:hAnsi="宋体"/>
                      <w:sz w:val="21"/>
                    </w:rPr>
                  </w:pPr>
                  <w:r>
                    <w:rPr>
                      <w:rFonts w:ascii="宋体" w:hAnsi="宋体"/>
                      <w:sz w:val="21"/>
                    </w:rPr>
                    <w:t xml:space="preserve">无绿化养护计划及实施记录扣3分；未修剪、未清理杂草、枯死等，每处扣1分</w:t>
                  </w:r>
                  <w:r/>
                </w:p>
              </w:tc>
              <w:tc>
                <w:tcPr>
                  <w:shd w:val="clear" w:color="auto" w:fill="auto"/>
                  <w:tcW w:w="772" w:type="dxa"/>
                  <w:textDirection w:val="lrTb"/>
                  <w:noWrap w:val="false"/>
                </w:tcPr>
                <w:p>
                  <w:pPr>
                    <w:ind w:left="800"/>
                    <w:rPr>
                      <w:rFonts w:ascii="宋体" w:hAnsi="宋体"/>
                      <w:sz w:val="21"/>
                    </w:rPr>
                  </w:pPr>
                  <w:r>
                    <w:rPr>
                      <w:rFonts w:ascii="宋体" w:hAnsi="宋体"/>
                      <w:sz w:val="21"/>
                    </w:rPr>
                  </w:r>
                  <w:r/>
                </w:p>
              </w:tc>
            </w:tr>
            <w:tr>
              <w:trPr/>
              <w:tc>
                <w:tcPr>
                  <w:shd w:val="clear" w:color="auto" w:fill="auto"/>
                  <w:tcW w:w="1168" w:type="dxa"/>
                  <w:vAlign w:val="center"/>
                  <w:vMerge w:val="continue"/>
                  <w:textDirection w:val="lrTb"/>
                  <w:noWrap w:val="false"/>
                </w:tcPr>
                <w:p>
                  <w:pPr>
                    <w:ind w:left="800"/>
                    <w:rPr>
                      <w:rFonts w:ascii="宋体" w:hAnsi="宋体"/>
                      <w:sz w:val="21"/>
                    </w:rPr>
                  </w:pPr>
                  <w:r>
                    <w:rPr>
                      <w:rFonts w:ascii="宋体" w:hAnsi="宋体"/>
                      <w:sz w:val="21"/>
                    </w:rPr>
                  </w:r>
                  <w:r/>
                </w:p>
              </w:tc>
              <w:tc>
                <w:tcPr>
                  <w:shd w:val="clear" w:color="auto" w:fill="auto"/>
                  <w:tcW w:w="5417" w:type="dxa"/>
                  <w:textDirection w:val="lrTb"/>
                  <w:noWrap w:val="false"/>
                </w:tcPr>
                <w:p>
                  <w:pPr>
                    <w:ind w:left="0"/>
                    <w:rPr>
                      <w:rFonts w:ascii="宋体" w:hAnsi="宋体"/>
                      <w:sz w:val="21"/>
                    </w:rPr>
                  </w:pPr>
                  <w:r>
                    <w:rPr>
                      <w:rFonts w:ascii="宋体" w:hAnsi="宋体"/>
                      <w:sz w:val="21"/>
                    </w:rPr>
                    <w:t xml:space="preserve">对小区生活垃圾、装修垃圾制定专项清洁处理方案，始终保持垃圾丢放点周围卫生整洁</w:t>
                  </w:r>
                  <w:r/>
                </w:p>
              </w:tc>
              <w:tc>
                <w:tcPr>
                  <w:shd w:val="clear" w:color="auto" w:fill="auto"/>
                  <w:tcW w:w="650" w:type="dxa"/>
                  <w:vAlign w:val="center"/>
                  <w:textDirection w:val="lrTb"/>
                  <w:noWrap w:val="false"/>
                </w:tcPr>
                <w:p>
                  <w:pPr>
                    <w:ind w:left="0"/>
                    <w:jc w:val="center"/>
                    <w:spacing w:line="480" w:lineRule="auto"/>
                    <w:rPr>
                      <w:rFonts w:ascii="宋体" w:hAnsi="宋体"/>
                      <w:sz w:val="21"/>
                    </w:rPr>
                  </w:pPr>
                  <w:r>
                    <w:rPr>
                      <w:rFonts w:ascii="宋体" w:hAnsi="宋体"/>
                      <w:sz w:val="21"/>
                    </w:rPr>
                    <w:t xml:space="preserve">7</w:t>
                  </w:r>
                  <w:r/>
                </w:p>
              </w:tc>
              <w:tc>
                <w:tcPr>
                  <w:shd w:val="clear" w:color="auto" w:fill="auto"/>
                  <w:tcW w:w="2783" w:type="dxa"/>
                  <w:vAlign w:val="center"/>
                  <w:textDirection w:val="lrTb"/>
                  <w:noWrap w:val="false"/>
                </w:tcPr>
                <w:p>
                  <w:pPr>
                    <w:ind w:left="0"/>
                    <w:jc w:val="left"/>
                    <w:widowControl w:val="off"/>
                    <w:rPr>
                      <w:rFonts w:ascii="宋体" w:hAnsi="宋体"/>
                      <w:sz w:val="21"/>
                    </w:rPr>
                  </w:pPr>
                  <w:r>
                    <w:rPr>
                      <w:rFonts w:ascii="宋体" w:hAnsi="宋体"/>
                      <w:sz w:val="21"/>
                    </w:rPr>
                    <w:t xml:space="preserve">无垃圾处理方案的扣3分，存在不整洁现象每处扣1分</w:t>
                  </w:r>
                  <w:r/>
                </w:p>
              </w:tc>
              <w:tc>
                <w:tcPr>
                  <w:shd w:val="clear" w:color="auto" w:fill="auto"/>
                  <w:tcW w:w="772" w:type="dxa"/>
                  <w:textDirection w:val="lrTb"/>
                  <w:noWrap w:val="false"/>
                </w:tcPr>
                <w:p>
                  <w:pPr>
                    <w:ind w:left="800"/>
                    <w:rPr>
                      <w:rFonts w:ascii="宋体" w:hAnsi="宋体"/>
                      <w:sz w:val="21"/>
                    </w:rPr>
                  </w:pPr>
                  <w:r>
                    <w:rPr>
                      <w:rFonts w:ascii="宋体" w:hAnsi="宋体"/>
                      <w:sz w:val="21"/>
                    </w:rPr>
                  </w:r>
                  <w:r/>
                </w:p>
              </w:tc>
            </w:tr>
            <w:tr>
              <w:trPr>
                <w:trHeight w:val="504"/>
              </w:trPr>
              <w:tc>
                <w:tcPr>
                  <w:shd w:val="clear" w:color="auto" w:fill="auto"/>
                  <w:tcW w:w="1168" w:type="dxa"/>
                  <w:vAlign w:val="center"/>
                  <w:vMerge w:val="continue"/>
                  <w:textDirection w:val="lrTb"/>
                  <w:noWrap w:val="false"/>
                </w:tcPr>
                <w:p>
                  <w:pPr>
                    <w:ind w:left="800"/>
                    <w:jc w:val="center"/>
                    <w:widowControl w:val="off"/>
                    <w:rPr>
                      <w:rFonts w:ascii="宋体" w:hAnsi="宋体"/>
                      <w:sz w:val="21"/>
                    </w:rPr>
                  </w:pPr>
                  <w:r>
                    <w:rPr>
                      <w:rFonts w:ascii="宋体" w:hAnsi="宋体"/>
                      <w:sz w:val="21"/>
                    </w:rPr>
                  </w:r>
                  <w:r/>
                </w:p>
              </w:tc>
              <w:tc>
                <w:tcPr>
                  <w:shd w:val="clear" w:color="auto" w:fill="auto"/>
                  <w:tcW w:w="5417" w:type="dxa"/>
                  <w:vAlign w:val="center"/>
                  <w:textDirection w:val="lrTb"/>
                  <w:noWrap w:val="false"/>
                </w:tcPr>
                <w:p>
                  <w:pPr>
                    <w:ind w:left="0"/>
                    <w:rPr>
                      <w:rFonts w:ascii="宋体" w:hAnsi="宋体"/>
                      <w:sz w:val="21"/>
                    </w:rPr>
                  </w:pPr>
                  <w:r>
                    <w:rPr>
                      <w:rFonts w:ascii="宋体" w:hAnsi="宋体"/>
                      <w:sz w:val="21"/>
                    </w:rPr>
                    <w:t xml:space="preserve">针对小区共用部位、设施设备、道路、绿地、小区内道路、绿化带、停车场（地下车库）等共用场地有清扫保洁方案，有专职清洁人员，明确职责范围，按合同实行标准化保洁</w:t>
                  </w:r>
                  <w:r/>
                </w:p>
              </w:tc>
              <w:tc>
                <w:tcPr>
                  <w:shd w:val="clear" w:color="auto" w:fill="auto"/>
                  <w:tcW w:w="650" w:type="dxa"/>
                  <w:vAlign w:val="center"/>
                  <w:textDirection w:val="lrTb"/>
                  <w:noWrap w:val="false"/>
                </w:tcPr>
                <w:p>
                  <w:pPr>
                    <w:ind w:left="0"/>
                    <w:jc w:val="center"/>
                    <w:spacing w:line="480" w:lineRule="auto"/>
                    <w:rPr>
                      <w:rFonts w:ascii="宋体" w:hAnsi="宋体"/>
                      <w:sz w:val="21"/>
                    </w:rPr>
                  </w:pPr>
                  <w:r>
                    <w:rPr>
                      <w:rFonts w:ascii="宋体" w:hAnsi="宋体"/>
                      <w:sz w:val="21"/>
                    </w:rPr>
                    <w:t xml:space="preserve">7</w:t>
                  </w:r>
                  <w:r/>
                </w:p>
              </w:tc>
              <w:tc>
                <w:tcPr>
                  <w:shd w:val="clear" w:color="auto" w:fill="auto"/>
                  <w:tcW w:w="2783" w:type="dxa"/>
                  <w:textDirection w:val="lrTb"/>
                  <w:noWrap w:val="false"/>
                </w:tcPr>
                <w:p>
                  <w:pPr>
                    <w:ind w:left="0"/>
                    <w:widowControl w:val="off"/>
                    <w:rPr>
                      <w:rFonts w:ascii="宋体" w:hAnsi="宋体"/>
                      <w:sz w:val="21"/>
                    </w:rPr>
                  </w:pPr>
                  <w:r>
                    <w:rPr>
                      <w:rFonts w:ascii="宋体" w:hAnsi="宋体"/>
                      <w:sz w:val="21"/>
                    </w:rPr>
                    <w:t xml:space="preserve">无小区保洁方案的扣3分，共用场地保洁不到位的每处扣1分</w:t>
                  </w:r>
                  <w:r/>
                </w:p>
              </w:tc>
              <w:tc>
                <w:tcPr>
                  <w:shd w:val="clear" w:color="auto" w:fill="auto"/>
                  <w:tcW w:w="772" w:type="dxa"/>
                  <w:textDirection w:val="lrTb"/>
                  <w:noWrap w:val="false"/>
                </w:tcPr>
                <w:p>
                  <w:pPr>
                    <w:ind w:left="800"/>
                    <w:rPr>
                      <w:rFonts w:ascii="宋体" w:hAnsi="宋体"/>
                      <w:sz w:val="21"/>
                    </w:rPr>
                  </w:pPr>
                  <w:r>
                    <w:rPr>
                      <w:rFonts w:ascii="宋体" w:hAnsi="宋体"/>
                      <w:sz w:val="21"/>
                    </w:rPr>
                  </w:r>
                  <w:r/>
                </w:p>
              </w:tc>
            </w:tr>
            <w:tr>
              <w:trPr/>
              <w:tc>
                <w:tcPr>
                  <w:shd w:val="clear" w:color="auto" w:fill="auto"/>
                  <w:tcW w:w="1168" w:type="dxa"/>
                  <w:vAlign w:val="center"/>
                  <w:vMerge w:val="restart"/>
                  <w:textDirection w:val="lrTb"/>
                  <w:noWrap w:val="false"/>
                </w:tcPr>
                <w:p>
                  <w:pPr>
                    <w:ind w:left="0"/>
                    <w:jc w:val="center"/>
                    <w:rPr>
                      <w:rFonts w:ascii="宋体" w:hAnsi="宋体"/>
                      <w:sz w:val="21"/>
                    </w:rPr>
                  </w:pPr>
                  <w:r>
                    <w:rPr>
                      <w:rFonts w:ascii="宋体" w:hAnsi="宋体"/>
                      <w:sz w:val="21"/>
                    </w:rPr>
                    <w:t xml:space="preserve">区域秩序</w:t>
                  </w:r>
                  <w:r/>
                </w:p>
                <w:p>
                  <w:pPr>
                    <w:ind w:left="0"/>
                    <w:jc w:val="center"/>
                    <w:rPr>
                      <w:rFonts w:ascii="宋体" w:hAnsi="宋体"/>
                      <w:sz w:val="21"/>
                    </w:rPr>
                  </w:pPr>
                  <w:r>
                    <w:rPr>
                      <w:rFonts w:ascii="宋体" w:hAnsi="宋体"/>
                      <w:sz w:val="21"/>
                    </w:rPr>
                    <w:t xml:space="preserve">车辆管理（30分）</w:t>
                  </w:r>
                  <w:r/>
                </w:p>
              </w:tc>
              <w:tc>
                <w:tcPr>
                  <w:shd w:val="clear" w:color="auto" w:fill="auto"/>
                  <w:tcW w:w="5417" w:type="dxa"/>
                  <w:vAlign w:val="center"/>
                  <w:textDirection w:val="lrTb"/>
                  <w:noWrap w:val="false"/>
                </w:tcPr>
                <w:p>
                  <w:pPr>
                    <w:ind w:left="0"/>
                    <w:rPr>
                      <w:rFonts w:ascii="宋体" w:hAnsi="宋体"/>
                      <w:sz w:val="21"/>
                    </w:rPr>
                  </w:pPr>
                  <w:r>
                    <w:rPr>
                      <w:rFonts w:ascii="宋体" w:hAnsi="宋体"/>
                      <w:sz w:val="21"/>
                    </w:rPr>
                    <w:t xml:space="preserve">建立小区机动车、非机动车管理制度，车辆按规停放，管理有效，责任明确，保证消防通道畅通，按规定收取车位管理费、租金</w:t>
                  </w:r>
                  <w:r/>
                </w:p>
              </w:tc>
              <w:tc>
                <w:tcPr>
                  <w:shd w:val="clear" w:color="auto" w:fill="auto"/>
                  <w:tcW w:w="650" w:type="dxa"/>
                  <w:vAlign w:val="center"/>
                  <w:textDirection w:val="lrTb"/>
                  <w:noWrap w:val="false"/>
                </w:tcPr>
                <w:p>
                  <w:pPr>
                    <w:ind w:left="0"/>
                    <w:jc w:val="center"/>
                    <w:spacing w:line="480" w:lineRule="auto"/>
                    <w:rPr>
                      <w:rFonts w:ascii="宋体" w:hAnsi="宋体"/>
                      <w:sz w:val="21"/>
                    </w:rPr>
                  </w:pPr>
                  <w:r>
                    <w:rPr>
                      <w:rFonts w:ascii="宋体" w:hAnsi="宋体"/>
                      <w:sz w:val="21"/>
                    </w:rPr>
                    <w:t xml:space="preserve">10</w:t>
                  </w:r>
                  <w:r/>
                </w:p>
              </w:tc>
              <w:tc>
                <w:tcPr>
                  <w:shd w:val="clear" w:color="auto" w:fill="auto"/>
                  <w:tcW w:w="2783" w:type="dxa"/>
                  <w:vAlign w:val="center"/>
                  <w:textDirection w:val="lrTb"/>
                  <w:noWrap w:val="false"/>
                </w:tcPr>
                <w:p>
                  <w:pPr>
                    <w:ind w:left="0"/>
                    <w:widowControl w:val="off"/>
                    <w:rPr>
                      <w:rFonts w:ascii="宋体" w:hAnsi="宋体"/>
                      <w:sz w:val="21"/>
                    </w:rPr>
                  </w:pPr>
                  <w:r>
                    <w:rPr>
                      <w:rFonts w:ascii="宋体" w:hAnsi="宋体"/>
                      <w:sz w:val="21"/>
                    </w:rPr>
                    <w:t xml:space="preserve">无车辆管理制度扣3分；</w:t>
                  </w:r>
                  <w:r/>
                </w:p>
                <w:p>
                  <w:pPr>
                    <w:ind w:left="0"/>
                    <w:widowControl w:val="off"/>
                    <w:rPr>
                      <w:rFonts w:ascii="宋体" w:hAnsi="宋体"/>
                      <w:sz w:val="21"/>
                    </w:rPr>
                  </w:pPr>
                  <w:r>
                    <w:rPr>
                      <w:rFonts w:ascii="宋体" w:hAnsi="宋体"/>
                      <w:sz w:val="21"/>
                    </w:rPr>
                    <w:t xml:space="preserve">其余每处不符扣1分</w:t>
                  </w:r>
                  <w:r/>
                </w:p>
              </w:tc>
              <w:tc>
                <w:tcPr>
                  <w:shd w:val="clear" w:color="auto" w:fill="auto"/>
                  <w:tcW w:w="772" w:type="dxa"/>
                  <w:textDirection w:val="lrTb"/>
                  <w:noWrap w:val="false"/>
                </w:tcPr>
                <w:p>
                  <w:pPr>
                    <w:ind w:left="800"/>
                    <w:rPr>
                      <w:rFonts w:ascii="宋体" w:hAnsi="宋体"/>
                      <w:sz w:val="21"/>
                    </w:rPr>
                  </w:pPr>
                  <w:r>
                    <w:rPr>
                      <w:rFonts w:ascii="宋体" w:hAnsi="宋体"/>
                      <w:sz w:val="21"/>
                    </w:rPr>
                  </w:r>
                  <w:r/>
                </w:p>
              </w:tc>
            </w:tr>
            <w:tr>
              <w:trPr>
                <w:trHeight w:val="509"/>
              </w:trPr>
              <w:tc>
                <w:tcPr>
                  <w:shd w:val="clear" w:color="auto" w:fill="auto"/>
                  <w:tcW w:w="1168" w:type="dxa"/>
                  <w:vMerge w:val="continue"/>
                  <w:textDirection w:val="lrTb"/>
                  <w:noWrap w:val="false"/>
                </w:tcPr>
                <w:p>
                  <w:pPr>
                    <w:ind w:left="800"/>
                    <w:jc w:val="center"/>
                    <w:widowControl w:val="off"/>
                    <w:rPr>
                      <w:rFonts w:ascii="宋体" w:hAnsi="宋体"/>
                      <w:sz w:val="21"/>
                    </w:rPr>
                  </w:pPr>
                  <w:r>
                    <w:rPr>
                      <w:rFonts w:ascii="宋体" w:hAnsi="宋体"/>
                      <w:sz w:val="21"/>
                    </w:rPr>
                  </w:r>
                  <w:r/>
                </w:p>
              </w:tc>
              <w:tc>
                <w:tcPr>
                  <w:shd w:val="clear" w:color="auto" w:fill="auto"/>
                  <w:tcW w:w="5417" w:type="dxa"/>
                  <w:vAlign w:val="center"/>
                  <w:textDirection w:val="lrTb"/>
                  <w:noWrap w:val="false"/>
                </w:tcPr>
                <w:p>
                  <w:pPr>
                    <w:ind w:left="0"/>
                    <w:rPr>
                      <w:rFonts w:ascii="宋体" w:hAnsi="宋体"/>
                      <w:sz w:val="21"/>
                    </w:rPr>
                  </w:pPr>
                  <w:r>
                    <w:rPr>
                      <w:rFonts w:ascii="宋体" w:hAnsi="宋体"/>
                      <w:sz w:val="21"/>
                    </w:rPr>
                    <w:t xml:space="preserve">无乱搭乱建、擅自破墙开门（窗）的行为，危及人身安全处有明显标识和具体的防范措施</w:t>
                  </w:r>
                  <w:r/>
                </w:p>
              </w:tc>
              <w:tc>
                <w:tcPr>
                  <w:shd w:val="clear" w:color="auto" w:fill="auto"/>
                  <w:tcW w:w="650" w:type="dxa"/>
                  <w:vAlign w:val="center"/>
                  <w:textDirection w:val="lrTb"/>
                  <w:noWrap w:val="false"/>
                </w:tcPr>
                <w:p>
                  <w:pPr>
                    <w:ind w:left="0"/>
                    <w:jc w:val="center"/>
                    <w:spacing w:line="480" w:lineRule="auto"/>
                    <w:rPr>
                      <w:rFonts w:ascii="宋体" w:hAnsi="宋体"/>
                      <w:sz w:val="21"/>
                    </w:rPr>
                  </w:pPr>
                  <w:r>
                    <w:rPr>
                      <w:rFonts w:ascii="宋体" w:hAnsi="宋体"/>
                      <w:sz w:val="21"/>
                    </w:rPr>
                    <w:t xml:space="preserve">10</w:t>
                  </w:r>
                  <w:r/>
                </w:p>
              </w:tc>
              <w:tc>
                <w:tcPr>
                  <w:shd w:val="clear" w:color="auto" w:fill="auto"/>
                  <w:tcW w:w="2783" w:type="dxa"/>
                  <w:vAlign w:val="center"/>
                  <w:vMerge w:val="restart"/>
                  <w:textDirection w:val="lrTb"/>
                  <w:noWrap w:val="false"/>
                </w:tcPr>
                <w:p>
                  <w:pPr>
                    <w:ind w:left="0"/>
                    <w:widowControl w:val="off"/>
                    <w:rPr>
                      <w:rFonts w:ascii="宋体" w:hAnsi="宋体"/>
                      <w:sz w:val="21"/>
                    </w:rPr>
                  </w:pPr>
                  <w:r>
                    <w:rPr>
                      <w:rFonts w:ascii="宋体" w:hAnsi="宋体"/>
                      <w:sz w:val="21"/>
                    </w:rPr>
                    <w:t xml:space="preserve">发现1处不符合扣1分</w:t>
                  </w:r>
                  <w:r/>
                </w:p>
              </w:tc>
              <w:tc>
                <w:tcPr>
                  <w:shd w:val="clear" w:color="auto" w:fill="auto"/>
                  <w:tcW w:w="772" w:type="dxa"/>
                  <w:textDirection w:val="lrTb"/>
                  <w:noWrap w:val="false"/>
                </w:tcPr>
                <w:p>
                  <w:pPr>
                    <w:ind w:left="800"/>
                    <w:rPr>
                      <w:rFonts w:ascii="宋体" w:hAnsi="宋体"/>
                      <w:sz w:val="21"/>
                    </w:rPr>
                  </w:pPr>
                  <w:r>
                    <w:rPr>
                      <w:rFonts w:ascii="宋体" w:hAnsi="宋体"/>
                      <w:sz w:val="21"/>
                    </w:rPr>
                  </w:r>
                  <w:r/>
                </w:p>
              </w:tc>
            </w:tr>
            <w:tr>
              <w:trPr/>
              <w:tc>
                <w:tcPr>
                  <w:shd w:val="clear" w:color="auto" w:fill="auto"/>
                  <w:tcW w:w="1168" w:type="dxa"/>
                  <w:vAlign w:val="center"/>
                  <w:vMerge w:val="continue"/>
                  <w:textDirection w:val="lrTb"/>
                  <w:noWrap w:val="false"/>
                </w:tcPr>
                <w:p>
                  <w:pPr>
                    <w:ind w:left="800"/>
                    <w:jc w:val="center"/>
                    <w:rPr>
                      <w:rFonts w:ascii="宋体" w:hAnsi="宋体"/>
                      <w:sz w:val="21"/>
                    </w:rPr>
                  </w:pPr>
                  <w:r>
                    <w:rPr>
                      <w:rFonts w:ascii="宋体" w:hAnsi="宋体"/>
                      <w:sz w:val="21"/>
                    </w:rPr>
                  </w:r>
                  <w:r/>
                </w:p>
              </w:tc>
              <w:tc>
                <w:tcPr>
                  <w:shd w:val="clear" w:color="auto" w:fill="auto"/>
                  <w:tcW w:w="5417" w:type="dxa"/>
                  <w:textDirection w:val="lrTb"/>
                  <w:noWrap w:val="false"/>
                </w:tcPr>
                <w:p>
                  <w:pPr>
                    <w:ind w:left="0"/>
                    <w:rPr>
                      <w:rFonts w:ascii="宋体" w:hAnsi="宋体"/>
                      <w:sz w:val="21"/>
                    </w:rPr>
                  </w:pPr>
                  <w:r>
                    <w:rPr>
                      <w:rFonts w:ascii="宋体" w:hAnsi="宋体"/>
                      <w:sz w:val="21"/>
                    </w:rPr>
                    <w:t xml:space="preserve">根据合同服务标准，实行保安值班及巡逻，发现违规行为及时劝阻，并记录</w:t>
                  </w:r>
                  <w:r/>
                </w:p>
              </w:tc>
              <w:tc>
                <w:tcPr>
                  <w:shd w:val="clear" w:color="auto" w:fill="auto"/>
                  <w:tcW w:w="650" w:type="dxa"/>
                  <w:vAlign w:val="center"/>
                  <w:textDirection w:val="lrTb"/>
                  <w:noWrap w:val="false"/>
                </w:tcPr>
                <w:p>
                  <w:pPr>
                    <w:ind w:left="0"/>
                    <w:jc w:val="center"/>
                    <w:spacing w:line="480" w:lineRule="auto"/>
                    <w:rPr>
                      <w:rFonts w:ascii="宋体" w:hAnsi="宋体"/>
                      <w:sz w:val="21"/>
                    </w:rPr>
                  </w:pPr>
                  <w:r>
                    <w:rPr>
                      <w:rFonts w:ascii="宋体" w:hAnsi="宋体"/>
                      <w:sz w:val="21"/>
                    </w:rPr>
                    <w:t xml:space="preserve">10</w:t>
                  </w:r>
                  <w:r/>
                </w:p>
              </w:tc>
              <w:tc>
                <w:tcPr>
                  <w:shd w:val="clear" w:color="auto" w:fill="auto"/>
                  <w:tcW w:w="2783" w:type="dxa"/>
                  <w:vAlign w:val="center"/>
                  <w:vMerge w:val="continue"/>
                  <w:textDirection w:val="lrTb"/>
                  <w:noWrap w:val="false"/>
                </w:tcPr>
                <w:p>
                  <w:pPr>
                    <w:ind w:left="0"/>
                    <w:widowControl w:val="off"/>
                    <w:rPr>
                      <w:rFonts w:ascii="宋体" w:hAnsi="宋体"/>
                      <w:sz w:val="21"/>
                    </w:rPr>
                  </w:pPr>
                  <w:r>
                    <w:rPr>
                      <w:rFonts w:ascii="宋体" w:hAnsi="宋体"/>
                      <w:sz w:val="21"/>
                    </w:rPr>
                  </w:r>
                  <w:r/>
                </w:p>
              </w:tc>
              <w:tc>
                <w:tcPr>
                  <w:shd w:val="clear" w:color="auto" w:fill="auto"/>
                  <w:tcW w:w="772" w:type="dxa"/>
                  <w:textDirection w:val="lrTb"/>
                  <w:noWrap w:val="false"/>
                </w:tcPr>
                <w:p>
                  <w:pPr>
                    <w:ind w:left="800"/>
                    <w:rPr>
                      <w:rFonts w:ascii="宋体" w:hAnsi="宋体"/>
                      <w:sz w:val="21"/>
                    </w:rPr>
                  </w:pPr>
                  <w:r>
                    <w:rPr>
                      <w:rFonts w:ascii="宋体" w:hAnsi="宋体"/>
                      <w:sz w:val="21"/>
                    </w:rPr>
                  </w:r>
                  <w:r/>
                </w:p>
              </w:tc>
            </w:tr>
            <w:tr>
              <w:trPr/>
              <w:tc>
                <w:tcPr>
                  <w:shd w:val="clear" w:color="auto" w:fill="auto"/>
                  <w:tcW w:w="1168" w:type="dxa"/>
                  <w:vAlign w:val="center"/>
                  <w:vMerge w:val="restart"/>
                  <w:textDirection w:val="lrTb"/>
                  <w:noWrap w:val="false"/>
                </w:tcPr>
                <w:p>
                  <w:pPr>
                    <w:ind w:left="0"/>
                    <w:jc w:val="center"/>
                    <w:rPr>
                      <w:rFonts w:ascii="宋体" w:hAnsi="宋体"/>
                      <w:sz w:val="21"/>
                    </w:rPr>
                  </w:pPr>
                  <w:r>
                    <w:rPr>
                      <w:rFonts w:ascii="宋体" w:hAnsi="宋体"/>
                      <w:sz w:val="21"/>
                    </w:rPr>
                    <w:t xml:space="preserve">安全管理（30分）</w:t>
                  </w:r>
                  <w:r/>
                </w:p>
              </w:tc>
              <w:tc>
                <w:tcPr>
                  <w:shd w:val="clear" w:color="auto" w:fill="auto"/>
                  <w:tcW w:w="5417" w:type="dxa"/>
                  <w:textDirection w:val="lrTb"/>
                  <w:noWrap w:val="false"/>
                </w:tcPr>
                <w:p>
                  <w:pPr>
                    <w:ind w:left="0"/>
                    <w:rPr>
                      <w:rFonts w:ascii="宋体" w:hAnsi="宋体"/>
                      <w:sz w:val="21"/>
                    </w:rPr>
                  </w:pPr>
                  <w:r>
                    <w:rPr>
                      <w:rFonts w:ascii="宋体" w:hAnsi="宋体"/>
                      <w:sz w:val="21"/>
                    </w:rPr>
                    <w:t xml:space="preserve">有效管理，维护小区住户的人身和一般财产安全，偷盗派出所报案率低，及时上报发生的违纪违法案件</w:t>
                  </w:r>
                  <w:r/>
                </w:p>
              </w:tc>
              <w:tc>
                <w:tcPr>
                  <w:shd w:val="clear" w:color="auto" w:fill="auto"/>
                  <w:tcW w:w="650" w:type="dxa"/>
                  <w:vAlign w:val="center"/>
                  <w:textDirection w:val="lrTb"/>
                  <w:noWrap w:val="false"/>
                </w:tcPr>
                <w:p>
                  <w:pPr>
                    <w:ind w:left="0"/>
                    <w:jc w:val="center"/>
                    <w:spacing w:line="480" w:lineRule="auto"/>
                    <w:rPr>
                      <w:rFonts w:ascii="宋体" w:hAnsi="宋体"/>
                      <w:sz w:val="21"/>
                    </w:rPr>
                  </w:pPr>
                  <w:r>
                    <w:rPr>
                      <w:rFonts w:ascii="宋体" w:hAnsi="宋体"/>
                      <w:sz w:val="21"/>
                    </w:rPr>
                    <w:t xml:space="preserve">10</w:t>
                  </w:r>
                  <w:r/>
                </w:p>
              </w:tc>
              <w:tc>
                <w:tcPr>
                  <w:shd w:val="clear" w:color="auto" w:fill="auto"/>
                  <w:tcW w:w="2783" w:type="dxa"/>
                  <w:vAlign w:val="center"/>
                  <w:vMerge w:val="restart"/>
                  <w:textDirection w:val="lrTb"/>
                  <w:noWrap w:val="false"/>
                </w:tcPr>
                <w:p>
                  <w:pPr>
                    <w:ind w:left="0"/>
                    <w:widowControl w:val="off"/>
                    <w:rPr>
                      <w:rFonts w:ascii="宋体" w:hAnsi="宋体"/>
                      <w:sz w:val="21"/>
                    </w:rPr>
                  </w:pPr>
                  <w:r>
                    <w:rPr>
                      <w:rFonts w:ascii="宋体" w:hAnsi="宋体"/>
                      <w:sz w:val="21"/>
                    </w:rPr>
                    <w:t xml:space="preserve">发现1处不符合扣2分</w:t>
                  </w:r>
                  <w:r/>
                </w:p>
              </w:tc>
              <w:tc>
                <w:tcPr>
                  <w:shd w:val="clear" w:color="auto" w:fill="auto"/>
                  <w:tcW w:w="772" w:type="dxa"/>
                  <w:textDirection w:val="lrTb"/>
                  <w:noWrap w:val="false"/>
                </w:tcPr>
                <w:p>
                  <w:pPr>
                    <w:ind w:left="800"/>
                    <w:rPr>
                      <w:rFonts w:ascii="宋体" w:hAnsi="宋体"/>
                      <w:sz w:val="21"/>
                    </w:rPr>
                  </w:pPr>
                  <w:r>
                    <w:rPr>
                      <w:rFonts w:ascii="宋体" w:hAnsi="宋体"/>
                      <w:sz w:val="21"/>
                    </w:rPr>
                  </w:r>
                  <w:r/>
                </w:p>
              </w:tc>
            </w:tr>
            <w:tr>
              <w:trPr/>
              <w:tc>
                <w:tcPr>
                  <w:shd w:val="clear" w:color="auto" w:fill="auto"/>
                  <w:tcW w:w="1168" w:type="dxa"/>
                  <w:vMerge w:val="continue"/>
                  <w:textDirection w:val="lrTb"/>
                  <w:noWrap w:val="false"/>
                </w:tcPr>
                <w:p>
                  <w:pPr>
                    <w:ind w:left="0"/>
                    <w:jc w:val="center"/>
                    <w:rPr>
                      <w:rFonts w:ascii="宋体" w:hAnsi="宋体"/>
                      <w:sz w:val="21"/>
                    </w:rPr>
                  </w:pPr>
                  <w:r>
                    <w:rPr>
                      <w:rFonts w:ascii="宋体" w:hAnsi="宋体"/>
                      <w:sz w:val="21"/>
                    </w:rPr>
                  </w:r>
                  <w:r/>
                </w:p>
              </w:tc>
              <w:tc>
                <w:tcPr>
                  <w:shd w:val="clear" w:color="auto" w:fill="auto"/>
                  <w:tcW w:w="5417" w:type="dxa"/>
                  <w:textDirection w:val="lrTb"/>
                  <w:noWrap w:val="false"/>
                </w:tcPr>
                <w:p>
                  <w:pPr>
                    <w:ind w:left="0"/>
                    <w:rPr>
                      <w:rFonts w:ascii="宋体" w:hAnsi="宋体"/>
                      <w:sz w:val="21"/>
                    </w:rPr>
                  </w:pPr>
                  <w:r>
                    <w:rPr>
                      <w:rFonts w:ascii="宋体" w:hAnsi="宋体"/>
                      <w:sz w:val="21"/>
                    </w:rPr>
                    <w:t xml:space="preserve">保证房屋供水、供电、供气、电梯等主要共用设施设备的安全，维护业主和使用人正常生活</w:t>
                  </w:r>
                  <w:r/>
                </w:p>
              </w:tc>
              <w:tc>
                <w:tcPr>
                  <w:shd w:val="clear" w:color="auto" w:fill="auto"/>
                  <w:tcW w:w="650" w:type="dxa"/>
                  <w:vAlign w:val="center"/>
                  <w:textDirection w:val="lrTb"/>
                  <w:noWrap w:val="false"/>
                </w:tcPr>
                <w:p>
                  <w:pPr>
                    <w:ind w:left="0"/>
                    <w:jc w:val="center"/>
                    <w:spacing w:line="480" w:lineRule="auto"/>
                    <w:rPr>
                      <w:rFonts w:ascii="宋体" w:hAnsi="宋体"/>
                      <w:sz w:val="21"/>
                    </w:rPr>
                  </w:pPr>
                  <w:r>
                    <w:rPr>
                      <w:rFonts w:ascii="宋体" w:hAnsi="宋体"/>
                      <w:sz w:val="21"/>
                    </w:rPr>
                    <w:t xml:space="preserve">10</w:t>
                  </w:r>
                  <w:r/>
                </w:p>
              </w:tc>
              <w:tc>
                <w:tcPr>
                  <w:shd w:val="clear" w:color="auto" w:fill="auto"/>
                  <w:tcW w:w="2783" w:type="dxa"/>
                  <w:vAlign w:val="center"/>
                  <w:vMerge w:val="continue"/>
                  <w:textDirection w:val="lrTb"/>
                  <w:noWrap w:val="false"/>
                </w:tcPr>
                <w:p>
                  <w:pPr>
                    <w:ind w:left="0"/>
                    <w:widowControl w:val="off"/>
                    <w:rPr>
                      <w:rFonts w:ascii="宋体" w:hAnsi="宋体"/>
                      <w:sz w:val="21"/>
                    </w:rPr>
                  </w:pPr>
                  <w:r>
                    <w:rPr>
                      <w:rFonts w:ascii="宋体" w:hAnsi="宋体"/>
                      <w:sz w:val="21"/>
                    </w:rPr>
                  </w:r>
                  <w:r/>
                </w:p>
              </w:tc>
              <w:tc>
                <w:tcPr>
                  <w:shd w:val="clear" w:color="auto" w:fill="auto"/>
                  <w:tcW w:w="772" w:type="dxa"/>
                  <w:textDirection w:val="lrTb"/>
                  <w:noWrap w:val="false"/>
                </w:tcPr>
                <w:p>
                  <w:pPr>
                    <w:ind w:left="800"/>
                    <w:rPr>
                      <w:rFonts w:ascii="宋体" w:hAnsi="宋体"/>
                      <w:sz w:val="21"/>
                    </w:rPr>
                  </w:pPr>
                  <w:r>
                    <w:rPr>
                      <w:rFonts w:ascii="宋体" w:hAnsi="宋体"/>
                      <w:sz w:val="21"/>
                    </w:rPr>
                  </w:r>
                  <w:r/>
                </w:p>
              </w:tc>
            </w:tr>
            <w:tr>
              <w:trPr>
                <w:trHeight w:val="340" w:hRule="exact"/>
              </w:trPr>
              <w:tc>
                <w:tcPr>
                  <w:shd w:val="clear" w:color="auto" w:fill="auto"/>
                  <w:tcW w:w="1168" w:type="dxa"/>
                  <w:vAlign w:val="center"/>
                  <w:vMerge w:val="continue"/>
                  <w:textDirection w:val="lrTb"/>
                  <w:noWrap w:val="false"/>
                </w:tcPr>
                <w:p>
                  <w:pPr>
                    <w:ind w:left="0"/>
                    <w:jc w:val="center"/>
                    <w:rPr>
                      <w:rFonts w:ascii="宋体" w:hAnsi="宋体"/>
                      <w:sz w:val="21"/>
                    </w:rPr>
                  </w:pPr>
                  <w:r>
                    <w:rPr>
                      <w:rFonts w:ascii="宋体" w:hAnsi="宋体"/>
                      <w:sz w:val="21"/>
                    </w:rPr>
                  </w:r>
                  <w:r/>
                </w:p>
              </w:tc>
              <w:tc>
                <w:tcPr>
                  <w:shd w:val="clear" w:color="auto" w:fill="auto"/>
                  <w:tcW w:w="5417" w:type="dxa"/>
                  <w:vAlign w:val="center"/>
                  <w:textDirection w:val="lrTb"/>
                  <w:noWrap w:val="false"/>
                </w:tcPr>
                <w:p>
                  <w:pPr>
                    <w:ind w:left="0"/>
                    <w:rPr>
                      <w:rFonts w:ascii="宋体" w:hAnsi="宋体"/>
                      <w:sz w:val="21"/>
                    </w:rPr>
                  </w:pPr>
                  <w:r>
                    <w:rPr>
                      <w:rFonts w:ascii="宋体" w:hAnsi="宋体"/>
                      <w:sz w:val="21"/>
                    </w:rPr>
                    <w:t xml:space="preserve">小区监控、安保设备运行正常</w:t>
                  </w:r>
                  <w:r/>
                </w:p>
              </w:tc>
              <w:tc>
                <w:tcPr>
                  <w:shd w:val="clear" w:color="auto" w:fill="auto"/>
                  <w:tcW w:w="650" w:type="dxa"/>
                  <w:vAlign w:val="center"/>
                  <w:textDirection w:val="lrTb"/>
                  <w:noWrap w:val="false"/>
                </w:tcPr>
                <w:p>
                  <w:pPr>
                    <w:ind w:left="0"/>
                    <w:jc w:val="center"/>
                    <w:rPr>
                      <w:rFonts w:ascii="宋体" w:hAnsi="宋体"/>
                      <w:sz w:val="21"/>
                    </w:rPr>
                  </w:pPr>
                  <w:r>
                    <w:rPr>
                      <w:rFonts w:ascii="宋体" w:hAnsi="宋体"/>
                      <w:sz w:val="21"/>
                    </w:rPr>
                    <w:t xml:space="preserve">10</w:t>
                  </w:r>
                  <w:r/>
                </w:p>
              </w:tc>
              <w:tc>
                <w:tcPr>
                  <w:shd w:val="clear" w:color="auto" w:fill="auto"/>
                  <w:tcW w:w="2783" w:type="dxa"/>
                  <w:vAlign w:val="center"/>
                  <w:vMerge w:val="continue"/>
                  <w:textDirection w:val="lrTb"/>
                  <w:noWrap w:val="false"/>
                </w:tcPr>
                <w:p>
                  <w:pPr>
                    <w:ind w:left="0"/>
                    <w:widowControl w:val="off"/>
                    <w:rPr>
                      <w:rFonts w:ascii="宋体" w:hAnsi="宋体"/>
                      <w:sz w:val="21"/>
                    </w:rPr>
                  </w:pPr>
                  <w:r>
                    <w:rPr>
                      <w:rFonts w:ascii="宋体" w:hAnsi="宋体"/>
                      <w:sz w:val="21"/>
                    </w:rPr>
                  </w:r>
                  <w:r/>
                </w:p>
              </w:tc>
              <w:tc>
                <w:tcPr>
                  <w:shd w:val="clear" w:color="auto" w:fill="auto"/>
                  <w:tcW w:w="772" w:type="dxa"/>
                  <w:textDirection w:val="lrTb"/>
                  <w:noWrap w:val="false"/>
                </w:tcPr>
                <w:p>
                  <w:pPr>
                    <w:ind w:left="800"/>
                    <w:rPr>
                      <w:rFonts w:ascii="宋体" w:hAnsi="宋体"/>
                      <w:sz w:val="21"/>
                    </w:rPr>
                  </w:pPr>
                  <w:r>
                    <w:rPr>
                      <w:rFonts w:ascii="宋体" w:hAnsi="宋体"/>
                      <w:sz w:val="21"/>
                    </w:rPr>
                  </w:r>
                  <w:r/>
                </w:p>
              </w:tc>
            </w:tr>
            <w:tr>
              <w:trPr/>
              <w:tc>
                <w:tcPr>
                  <w:shd w:val="clear" w:color="auto" w:fill="auto"/>
                  <w:tcW w:w="1168" w:type="dxa"/>
                  <w:vAlign w:val="center"/>
                  <w:vMerge w:val="restart"/>
                  <w:textDirection w:val="lrTb"/>
                  <w:noWrap w:val="false"/>
                </w:tcPr>
                <w:p>
                  <w:pPr>
                    <w:ind w:left="0"/>
                    <w:jc w:val="center"/>
                    <w:rPr>
                      <w:rFonts w:ascii="宋体" w:hAnsi="宋体"/>
                      <w:sz w:val="21"/>
                    </w:rPr>
                  </w:pPr>
                  <w:r>
                    <w:rPr>
                      <w:rFonts w:ascii="宋体" w:hAnsi="宋体"/>
                      <w:sz w:val="21"/>
                    </w:rPr>
                    <w:t xml:space="preserve">配合管理纠纷处理（20分）</w:t>
                  </w:r>
                  <w:r/>
                </w:p>
              </w:tc>
              <w:tc>
                <w:tcPr>
                  <w:shd w:val="clear" w:color="auto" w:fill="auto"/>
                  <w:tcW w:w="5417" w:type="dxa"/>
                  <w:textDirection w:val="lrTb"/>
                  <w:noWrap w:val="false"/>
                </w:tcPr>
                <w:p>
                  <w:pPr>
                    <w:ind w:left="0"/>
                    <w:rPr>
                      <w:rFonts w:ascii="宋体" w:hAnsi="宋体"/>
                      <w:sz w:val="21"/>
                    </w:rPr>
                  </w:pPr>
                  <w:r>
                    <w:rPr>
                      <w:rFonts w:ascii="宋体" w:hAnsi="宋体"/>
                      <w:sz w:val="21"/>
                    </w:rPr>
                    <w:t xml:space="preserve">尽职尽责做好小区物业的各项管理工作，积极响应政府号召，配合政府创建各项荣誉称号，受属地街道办事处的监督和指导，积极配合协助小区开展的各项工作</w:t>
                  </w:r>
                  <w:r/>
                </w:p>
              </w:tc>
              <w:tc>
                <w:tcPr>
                  <w:shd w:val="clear" w:color="auto" w:fill="auto"/>
                  <w:tcW w:w="650" w:type="dxa"/>
                  <w:vAlign w:val="center"/>
                  <w:textDirection w:val="lrTb"/>
                  <w:noWrap w:val="false"/>
                </w:tcPr>
                <w:p>
                  <w:pPr>
                    <w:ind w:left="0"/>
                    <w:jc w:val="center"/>
                    <w:spacing w:line="480" w:lineRule="auto"/>
                    <w:rPr>
                      <w:rFonts w:ascii="宋体" w:hAnsi="宋体"/>
                      <w:sz w:val="21"/>
                    </w:rPr>
                  </w:pPr>
                  <w:r>
                    <w:rPr>
                      <w:rFonts w:ascii="宋体" w:hAnsi="宋体"/>
                      <w:sz w:val="21"/>
                    </w:rPr>
                    <w:t xml:space="preserve">5</w:t>
                  </w:r>
                  <w:r/>
                </w:p>
              </w:tc>
              <w:tc>
                <w:tcPr>
                  <w:shd w:val="clear" w:color="auto" w:fill="auto"/>
                  <w:tcW w:w="2783" w:type="dxa"/>
                  <w:vAlign w:val="center"/>
                  <w:vMerge w:val="restart"/>
                  <w:textDirection w:val="lrTb"/>
                  <w:noWrap w:val="false"/>
                </w:tcPr>
                <w:p>
                  <w:pPr>
                    <w:ind w:left="0"/>
                    <w:widowControl w:val="off"/>
                    <w:rPr>
                      <w:rFonts w:ascii="宋体" w:hAnsi="宋体"/>
                      <w:sz w:val="21"/>
                    </w:rPr>
                  </w:pPr>
                  <w:r>
                    <w:rPr>
                      <w:rFonts w:ascii="宋体" w:hAnsi="宋体"/>
                      <w:sz w:val="21"/>
                    </w:rPr>
                    <w:t xml:space="preserve">不配合不得分</w:t>
                  </w:r>
                  <w:r/>
                </w:p>
              </w:tc>
              <w:tc>
                <w:tcPr>
                  <w:shd w:val="clear" w:color="auto" w:fill="auto"/>
                  <w:tcW w:w="772" w:type="dxa"/>
                  <w:textDirection w:val="lrTb"/>
                  <w:noWrap w:val="false"/>
                </w:tcPr>
                <w:p>
                  <w:pPr>
                    <w:ind w:left="800"/>
                    <w:rPr>
                      <w:rFonts w:ascii="宋体" w:hAnsi="宋体"/>
                      <w:sz w:val="21"/>
                    </w:rPr>
                  </w:pPr>
                  <w:r>
                    <w:rPr>
                      <w:rFonts w:ascii="宋体" w:hAnsi="宋体"/>
                      <w:sz w:val="21"/>
                    </w:rPr>
                  </w:r>
                  <w:r/>
                </w:p>
              </w:tc>
            </w:tr>
            <w:tr>
              <w:trPr>
                <w:trHeight w:val="447"/>
              </w:trPr>
              <w:tc>
                <w:tcPr>
                  <w:shd w:val="clear" w:color="auto" w:fill="auto"/>
                  <w:tcW w:w="1168" w:type="dxa"/>
                  <w:vMerge w:val="continue"/>
                  <w:textDirection w:val="lrTb"/>
                  <w:noWrap w:val="false"/>
                </w:tcPr>
                <w:p>
                  <w:pPr>
                    <w:ind w:left="800"/>
                    <w:widowControl w:val="off"/>
                    <w:rPr>
                      <w:rFonts w:ascii="宋体" w:hAnsi="宋体"/>
                      <w:sz w:val="21"/>
                    </w:rPr>
                  </w:pPr>
                  <w:r>
                    <w:rPr>
                      <w:rFonts w:ascii="宋体" w:hAnsi="宋体"/>
                      <w:sz w:val="21"/>
                    </w:rPr>
                  </w:r>
                  <w:r/>
                </w:p>
              </w:tc>
              <w:tc>
                <w:tcPr>
                  <w:shd w:val="clear" w:color="auto" w:fill="auto"/>
                  <w:tcW w:w="5417" w:type="dxa"/>
                  <w:vAlign w:val="center"/>
                  <w:textDirection w:val="lrTb"/>
                  <w:noWrap w:val="false"/>
                </w:tcPr>
                <w:p>
                  <w:pPr>
                    <w:ind w:left="0"/>
                    <w:rPr>
                      <w:rFonts w:ascii="宋体" w:hAnsi="宋体"/>
                      <w:sz w:val="21"/>
                    </w:rPr>
                  </w:pPr>
                  <w:r>
                    <w:rPr>
                      <w:rFonts w:ascii="宋体" w:hAnsi="宋体"/>
                      <w:sz w:val="21"/>
                    </w:rPr>
                    <w:t xml:space="preserve">对住建、消防、派出所、城管等相关行政主管部门的工作要求能按时完成</w:t>
                  </w:r>
                  <w:r/>
                </w:p>
              </w:tc>
              <w:tc>
                <w:tcPr>
                  <w:shd w:val="clear" w:color="auto" w:fill="auto"/>
                  <w:tcW w:w="650" w:type="dxa"/>
                  <w:vAlign w:val="center"/>
                  <w:textDirection w:val="lrTb"/>
                  <w:noWrap w:val="false"/>
                </w:tcPr>
                <w:p>
                  <w:pPr>
                    <w:ind w:left="0"/>
                    <w:jc w:val="center"/>
                    <w:spacing w:line="480" w:lineRule="auto"/>
                    <w:rPr>
                      <w:rFonts w:ascii="宋体" w:hAnsi="宋体"/>
                      <w:sz w:val="21"/>
                    </w:rPr>
                  </w:pPr>
                  <w:r>
                    <w:rPr>
                      <w:rFonts w:ascii="宋体" w:hAnsi="宋体"/>
                      <w:sz w:val="21"/>
                    </w:rPr>
                    <w:t xml:space="preserve">3</w:t>
                  </w:r>
                  <w:r/>
                </w:p>
              </w:tc>
              <w:tc>
                <w:tcPr>
                  <w:shd w:val="clear" w:color="auto" w:fill="auto"/>
                  <w:tcW w:w="2783" w:type="dxa"/>
                  <w:vAlign w:val="center"/>
                  <w:vMerge w:val="continue"/>
                  <w:textDirection w:val="lrTb"/>
                  <w:noWrap w:val="false"/>
                </w:tcPr>
                <w:p>
                  <w:pPr>
                    <w:ind w:left="800"/>
                    <w:jc w:val="center"/>
                    <w:rPr>
                      <w:rFonts w:ascii="宋体" w:hAnsi="宋体"/>
                      <w:sz w:val="21"/>
                    </w:rPr>
                  </w:pPr>
                  <w:r>
                    <w:rPr>
                      <w:rFonts w:ascii="宋体" w:hAnsi="宋体"/>
                      <w:sz w:val="21"/>
                    </w:rPr>
                  </w:r>
                  <w:r/>
                </w:p>
              </w:tc>
              <w:tc>
                <w:tcPr>
                  <w:shd w:val="clear" w:color="auto" w:fill="auto"/>
                  <w:tcW w:w="772" w:type="dxa"/>
                  <w:textDirection w:val="lrTb"/>
                  <w:noWrap w:val="false"/>
                </w:tcPr>
                <w:p>
                  <w:pPr>
                    <w:ind w:left="800"/>
                    <w:rPr>
                      <w:rFonts w:ascii="宋体" w:hAnsi="宋体"/>
                      <w:sz w:val="21"/>
                    </w:rPr>
                  </w:pPr>
                  <w:r>
                    <w:rPr>
                      <w:rFonts w:ascii="宋体" w:hAnsi="宋体"/>
                      <w:sz w:val="21"/>
                    </w:rPr>
                  </w:r>
                  <w:r/>
                </w:p>
              </w:tc>
            </w:tr>
            <w:tr>
              <w:trPr/>
              <w:tc>
                <w:tcPr>
                  <w:shd w:val="clear" w:color="auto" w:fill="auto"/>
                  <w:tcW w:w="1168" w:type="dxa"/>
                  <w:vAlign w:val="center"/>
                  <w:vMerge w:val="continue"/>
                  <w:textDirection w:val="lrTb"/>
                  <w:noWrap w:val="false"/>
                </w:tcPr>
                <w:p>
                  <w:pPr>
                    <w:ind w:left="800"/>
                    <w:rPr>
                      <w:rFonts w:ascii="宋体" w:hAnsi="宋体"/>
                      <w:sz w:val="21"/>
                    </w:rPr>
                  </w:pPr>
                  <w:r>
                    <w:rPr>
                      <w:rFonts w:ascii="宋体" w:hAnsi="宋体"/>
                      <w:sz w:val="21"/>
                    </w:rPr>
                  </w:r>
                  <w:r/>
                </w:p>
              </w:tc>
              <w:tc>
                <w:tcPr>
                  <w:shd w:val="clear" w:color="auto" w:fill="auto"/>
                  <w:tcW w:w="5417" w:type="dxa"/>
                  <w:textDirection w:val="lrTb"/>
                  <w:noWrap w:val="false"/>
                </w:tcPr>
                <w:p>
                  <w:pPr>
                    <w:ind w:left="0"/>
                    <w:rPr>
                      <w:rFonts w:ascii="宋体" w:hAnsi="宋体"/>
                      <w:sz w:val="21"/>
                    </w:rPr>
                  </w:pPr>
                  <w:r>
                    <w:rPr>
                      <w:rFonts w:ascii="宋体" w:hAnsi="宋体"/>
                      <w:sz w:val="21"/>
                    </w:rPr>
                    <w:t xml:space="preserve">对住建部门物业管理考核检查中提出的整改意见，在限期内整改到位</w:t>
                  </w:r>
                  <w:r/>
                </w:p>
              </w:tc>
              <w:tc>
                <w:tcPr>
                  <w:shd w:val="clear" w:color="auto" w:fill="auto"/>
                  <w:tcW w:w="650" w:type="dxa"/>
                  <w:vAlign w:val="center"/>
                  <w:textDirection w:val="lrTb"/>
                  <w:noWrap w:val="false"/>
                </w:tcPr>
                <w:p>
                  <w:pPr>
                    <w:ind w:left="0"/>
                    <w:jc w:val="center"/>
                    <w:spacing w:line="480" w:lineRule="auto"/>
                    <w:rPr>
                      <w:rFonts w:ascii="宋体" w:hAnsi="宋体"/>
                      <w:sz w:val="21"/>
                    </w:rPr>
                  </w:pPr>
                  <w:r>
                    <w:rPr>
                      <w:rFonts w:ascii="宋体" w:hAnsi="宋体"/>
                      <w:sz w:val="21"/>
                    </w:rPr>
                    <w:t xml:space="preserve">4</w:t>
                  </w:r>
                  <w:r/>
                </w:p>
              </w:tc>
              <w:tc>
                <w:tcPr>
                  <w:shd w:val="clear" w:color="auto" w:fill="auto"/>
                  <w:tcW w:w="2783" w:type="dxa"/>
                  <w:vAlign w:val="center"/>
                  <w:vMerge w:val="continue"/>
                  <w:textDirection w:val="lrTb"/>
                  <w:noWrap w:val="false"/>
                </w:tcPr>
                <w:p>
                  <w:pPr>
                    <w:ind w:left="800"/>
                    <w:jc w:val="center"/>
                    <w:rPr>
                      <w:rFonts w:ascii="宋体" w:hAnsi="宋体"/>
                      <w:sz w:val="21"/>
                    </w:rPr>
                  </w:pPr>
                  <w:r>
                    <w:rPr>
                      <w:rFonts w:ascii="宋体" w:hAnsi="宋体"/>
                      <w:sz w:val="21"/>
                    </w:rPr>
                  </w:r>
                  <w:r/>
                </w:p>
              </w:tc>
              <w:tc>
                <w:tcPr>
                  <w:shd w:val="clear" w:color="auto" w:fill="auto"/>
                  <w:tcW w:w="772" w:type="dxa"/>
                  <w:textDirection w:val="lrTb"/>
                  <w:noWrap w:val="false"/>
                </w:tcPr>
                <w:p>
                  <w:pPr>
                    <w:ind w:left="800"/>
                    <w:rPr>
                      <w:rFonts w:ascii="宋体" w:hAnsi="宋体"/>
                      <w:sz w:val="21"/>
                    </w:rPr>
                  </w:pPr>
                  <w:r>
                    <w:rPr>
                      <w:rFonts w:ascii="宋体" w:hAnsi="宋体"/>
                      <w:sz w:val="21"/>
                    </w:rPr>
                  </w:r>
                  <w:r/>
                </w:p>
              </w:tc>
            </w:tr>
            <w:tr>
              <w:trPr>
                <w:trHeight w:val="438"/>
              </w:trPr>
              <w:tc>
                <w:tcPr>
                  <w:shd w:val="clear" w:color="auto" w:fill="auto"/>
                  <w:tcW w:w="1168" w:type="dxa"/>
                  <w:vMerge w:val="continue"/>
                  <w:textDirection w:val="lrTb"/>
                  <w:noWrap w:val="false"/>
                </w:tcPr>
                <w:p>
                  <w:pPr>
                    <w:ind w:left="800"/>
                    <w:rPr>
                      <w:rFonts w:ascii="宋体" w:hAnsi="宋体"/>
                      <w:sz w:val="21"/>
                    </w:rPr>
                  </w:pPr>
                  <w:r>
                    <w:rPr>
                      <w:rFonts w:ascii="宋体" w:hAnsi="宋体"/>
                      <w:sz w:val="21"/>
                    </w:rPr>
                  </w:r>
                  <w:r/>
                </w:p>
              </w:tc>
              <w:tc>
                <w:tcPr>
                  <w:shd w:val="clear" w:color="auto" w:fill="auto"/>
                  <w:tcW w:w="5417" w:type="dxa"/>
                  <w:vAlign w:val="center"/>
                  <w:textDirection w:val="lrTb"/>
                  <w:noWrap w:val="false"/>
                </w:tcPr>
                <w:p>
                  <w:pPr>
                    <w:ind w:left="0"/>
                    <w:rPr>
                      <w:rFonts w:ascii="宋体" w:hAnsi="宋体"/>
                      <w:sz w:val="21"/>
                    </w:rPr>
                  </w:pPr>
                  <w:r>
                    <w:rPr>
                      <w:rFonts w:ascii="宋体" w:hAnsi="宋体"/>
                      <w:sz w:val="21"/>
                    </w:rPr>
                    <w:t xml:space="preserve">积极开展限放烟花爆竹的宣传，对发生小区第一时间上报相关部门（禁放区内）</w:t>
                  </w:r>
                  <w:r/>
                </w:p>
              </w:tc>
              <w:tc>
                <w:tcPr>
                  <w:shd w:val="clear" w:color="auto" w:fill="auto"/>
                  <w:tcW w:w="650" w:type="dxa"/>
                  <w:vAlign w:val="center"/>
                  <w:textDirection w:val="lrTb"/>
                  <w:noWrap w:val="false"/>
                </w:tcPr>
                <w:p>
                  <w:pPr>
                    <w:ind w:left="0"/>
                    <w:jc w:val="center"/>
                    <w:spacing w:line="480" w:lineRule="auto"/>
                    <w:rPr>
                      <w:rFonts w:ascii="宋体" w:hAnsi="宋体"/>
                      <w:sz w:val="21"/>
                    </w:rPr>
                  </w:pPr>
                  <w:r>
                    <w:rPr>
                      <w:rFonts w:ascii="宋体" w:hAnsi="宋体"/>
                      <w:sz w:val="21"/>
                    </w:rPr>
                    <w:t xml:space="preserve">2</w:t>
                  </w:r>
                  <w:r/>
                </w:p>
              </w:tc>
              <w:tc>
                <w:tcPr>
                  <w:shd w:val="clear" w:color="auto" w:fill="auto"/>
                  <w:tcW w:w="2783" w:type="dxa"/>
                  <w:vAlign w:val="center"/>
                  <w:vMerge w:val="continue"/>
                  <w:textDirection w:val="lrTb"/>
                  <w:noWrap w:val="false"/>
                </w:tcPr>
                <w:p>
                  <w:pPr>
                    <w:ind w:left="800"/>
                    <w:jc w:val="center"/>
                    <w:rPr>
                      <w:rFonts w:ascii="宋体" w:hAnsi="宋体"/>
                      <w:sz w:val="21"/>
                    </w:rPr>
                  </w:pPr>
                  <w:r>
                    <w:rPr>
                      <w:rFonts w:ascii="宋体" w:hAnsi="宋体"/>
                      <w:sz w:val="21"/>
                    </w:rPr>
                  </w:r>
                  <w:r/>
                </w:p>
              </w:tc>
              <w:tc>
                <w:tcPr>
                  <w:shd w:val="clear" w:color="auto" w:fill="auto"/>
                  <w:tcW w:w="772" w:type="dxa"/>
                  <w:textDirection w:val="lrTb"/>
                  <w:noWrap w:val="false"/>
                </w:tcPr>
                <w:p>
                  <w:pPr>
                    <w:ind w:left="800"/>
                    <w:rPr>
                      <w:rFonts w:ascii="宋体" w:hAnsi="宋体"/>
                      <w:sz w:val="21"/>
                    </w:rPr>
                  </w:pPr>
                  <w:r>
                    <w:rPr>
                      <w:rFonts w:ascii="宋体" w:hAnsi="宋体"/>
                      <w:sz w:val="21"/>
                    </w:rPr>
                  </w:r>
                  <w:r/>
                </w:p>
              </w:tc>
            </w:tr>
            <w:tr>
              <w:trPr/>
              <w:tc>
                <w:tcPr>
                  <w:shd w:val="clear" w:color="auto" w:fill="auto"/>
                  <w:tcW w:w="1168" w:type="dxa"/>
                  <w:vMerge w:val="continue"/>
                  <w:textDirection w:val="lrTb"/>
                  <w:noWrap w:val="false"/>
                </w:tcPr>
                <w:p>
                  <w:pPr>
                    <w:ind w:left="800"/>
                    <w:rPr>
                      <w:rFonts w:ascii="宋体" w:hAnsi="宋体"/>
                      <w:sz w:val="21"/>
                    </w:rPr>
                  </w:pPr>
                  <w:r>
                    <w:rPr>
                      <w:rFonts w:ascii="宋体" w:hAnsi="宋体"/>
                      <w:sz w:val="21"/>
                    </w:rPr>
                  </w:r>
                  <w:r/>
                </w:p>
              </w:tc>
              <w:tc>
                <w:tcPr>
                  <w:shd w:val="clear" w:color="auto" w:fill="auto"/>
                  <w:tcW w:w="5417" w:type="dxa"/>
                  <w:vAlign w:val="center"/>
                  <w:textDirection w:val="lrTb"/>
                  <w:noWrap w:val="false"/>
                </w:tcPr>
                <w:p>
                  <w:pPr>
                    <w:ind w:left="0"/>
                    <w:rPr>
                      <w:rFonts w:ascii="宋体" w:hAnsi="宋体"/>
                      <w:sz w:val="21"/>
                    </w:rPr>
                  </w:pPr>
                  <w:r>
                    <w:rPr>
                      <w:rFonts w:ascii="宋体" w:hAnsi="宋体"/>
                      <w:sz w:val="21"/>
                    </w:rPr>
                    <w:t xml:space="preserve">物业管理服务应遵守各项规定和约定，无因违规违约而被主要新闻媒体曝光</w:t>
                  </w:r>
                  <w:r/>
                </w:p>
              </w:tc>
              <w:tc>
                <w:tcPr>
                  <w:shd w:val="clear" w:color="auto" w:fill="auto"/>
                  <w:tcW w:w="650" w:type="dxa"/>
                  <w:vAlign w:val="center"/>
                  <w:textDirection w:val="lrTb"/>
                  <w:noWrap w:val="false"/>
                </w:tcPr>
                <w:p>
                  <w:pPr>
                    <w:ind w:left="0"/>
                    <w:jc w:val="center"/>
                    <w:spacing w:line="480" w:lineRule="auto"/>
                    <w:rPr>
                      <w:rFonts w:ascii="宋体" w:hAnsi="宋体"/>
                      <w:sz w:val="21"/>
                    </w:rPr>
                  </w:pPr>
                  <w:r>
                    <w:rPr>
                      <w:rFonts w:ascii="宋体" w:hAnsi="宋体"/>
                      <w:sz w:val="21"/>
                    </w:rPr>
                    <w:t xml:space="preserve">3</w:t>
                  </w:r>
                  <w:r/>
                </w:p>
              </w:tc>
              <w:tc>
                <w:tcPr>
                  <w:shd w:val="clear" w:color="auto" w:fill="auto"/>
                  <w:tcW w:w="2783" w:type="dxa"/>
                  <w:vAlign w:val="center"/>
                  <w:textDirection w:val="lrTb"/>
                  <w:noWrap w:val="false"/>
                </w:tcPr>
                <w:p>
                  <w:pPr>
                    <w:ind w:left="0"/>
                    <w:widowControl w:val="off"/>
                    <w:rPr>
                      <w:rFonts w:ascii="宋体" w:hAnsi="宋体"/>
                      <w:sz w:val="21"/>
                    </w:rPr>
                  </w:pPr>
                  <w:r>
                    <w:rPr>
                      <w:rFonts w:ascii="宋体" w:hAnsi="宋体"/>
                      <w:sz w:val="21"/>
                    </w:rPr>
                    <w:t xml:space="preserve">有违规或被媒体曝光的不得分</w:t>
                  </w:r>
                  <w:r/>
                </w:p>
              </w:tc>
              <w:tc>
                <w:tcPr>
                  <w:shd w:val="clear" w:color="auto" w:fill="auto"/>
                  <w:tcW w:w="772" w:type="dxa"/>
                  <w:textDirection w:val="lrTb"/>
                  <w:noWrap w:val="false"/>
                </w:tcPr>
                <w:p>
                  <w:pPr>
                    <w:ind w:left="800"/>
                    <w:rPr>
                      <w:rFonts w:ascii="宋体" w:hAnsi="宋体"/>
                      <w:sz w:val="21"/>
                    </w:rPr>
                  </w:pPr>
                  <w:r>
                    <w:rPr>
                      <w:rFonts w:ascii="宋体" w:hAnsi="宋体"/>
                      <w:sz w:val="21"/>
                    </w:rPr>
                  </w:r>
                  <w:r/>
                </w:p>
              </w:tc>
            </w:tr>
            <w:tr>
              <w:trPr>
                <w:trHeight w:val="340" w:hRule="exact"/>
              </w:trPr>
              <w:tc>
                <w:tcPr>
                  <w:shd w:val="clear" w:color="auto" w:fill="auto"/>
                  <w:tcW w:w="1168" w:type="dxa"/>
                  <w:vMerge w:val="continue"/>
                  <w:textDirection w:val="lrTb"/>
                  <w:noWrap w:val="false"/>
                </w:tcPr>
                <w:p>
                  <w:pPr>
                    <w:ind w:left="800"/>
                    <w:rPr>
                      <w:rFonts w:ascii="宋体" w:hAnsi="宋体"/>
                      <w:sz w:val="21"/>
                    </w:rPr>
                  </w:pPr>
                  <w:r>
                    <w:rPr>
                      <w:rFonts w:ascii="宋体" w:hAnsi="宋体"/>
                      <w:sz w:val="21"/>
                    </w:rPr>
                  </w:r>
                  <w:r/>
                </w:p>
              </w:tc>
              <w:tc>
                <w:tcPr>
                  <w:shd w:val="clear" w:color="auto" w:fill="auto"/>
                  <w:tcW w:w="5417" w:type="dxa"/>
                  <w:vAlign w:val="center"/>
                  <w:textDirection w:val="lrTb"/>
                  <w:noWrap w:val="false"/>
                </w:tcPr>
                <w:p>
                  <w:pPr>
                    <w:ind w:left="0"/>
                    <w:rPr>
                      <w:rFonts w:ascii="宋体" w:hAnsi="宋体"/>
                      <w:sz w:val="21"/>
                    </w:rPr>
                  </w:pPr>
                  <w:r>
                    <w:rPr>
                      <w:rFonts w:ascii="宋体" w:hAnsi="宋体"/>
                      <w:sz w:val="21"/>
                    </w:rPr>
                    <w:t xml:space="preserve">12345舆情处理；电梯、火情等安全问题及时处置及上报</w:t>
                  </w:r>
                  <w:r/>
                </w:p>
              </w:tc>
              <w:tc>
                <w:tcPr>
                  <w:shd w:val="clear" w:color="auto" w:fill="auto"/>
                  <w:tcW w:w="650" w:type="dxa"/>
                  <w:textDirection w:val="lrTb"/>
                  <w:noWrap w:val="false"/>
                </w:tcPr>
                <w:p>
                  <w:pPr>
                    <w:ind w:left="0"/>
                    <w:jc w:val="center"/>
                    <w:rPr>
                      <w:rFonts w:ascii="宋体" w:hAnsi="宋体"/>
                      <w:sz w:val="21"/>
                    </w:rPr>
                  </w:pPr>
                  <w:r>
                    <w:rPr>
                      <w:rFonts w:ascii="宋体" w:hAnsi="宋体"/>
                      <w:sz w:val="21"/>
                    </w:rPr>
                    <w:t xml:space="preserve">3</w:t>
                  </w:r>
                  <w:r/>
                </w:p>
              </w:tc>
              <w:tc>
                <w:tcPr>
                  <w:shd w:val="clear" w:color="auto" w:fill="auto"/>
                  <w:tcW w:w="2783" w:type="dxa"/>
                  <w:vAlign w:val="center"/>
                  <w:textDirection w:val="lrTb"/>
                  <w:noWrap w:val="false"/>
                </w:tcPr>
                <w:p>
                  <w:pPr>
                    <w:ind w:left="0"/>
                    <w:widowControl w:val="off"/>
                    <w:rPr>
                      <w:rFonts w:ascii="宋体" w:hAnsi="宋体"/>
                      <w:sz w:val="21"/>
                    </w:rPr>
                  </w:pPr>
                  <w:r>
                    <w:rPr>
                      <w:rFonts w:ascii="宋体" w:hAnsi="宋体"/>
                      <w:sz w:val="21"/>
                    </w:rPr>
                    <w:t xml:space="preserve">不配合不得分</w:t>
                  </w:r>
                  <w:r/>
                </w:p>
              </w:tc>
              <w:tc>
                <w:tcPr>
                  <w:shd w:val="clear" w:color="auto" w:fill="auto"/>
                  <w:tcW w:w="772" w:type="dxa"/>
                  <w:textDirection w:val="lrTb"/>
                  <w:noWrap w:val="false"/>
                </w:tcPr>
                <w:p>
                  <w:pPr>
                    <w:ind w:left="800"/>
                    <w:rPr>
                      <w:rFonts w:ascii="宋体" w:hAnsi="宋体"/>
                      <w:sz w:val="21"/>
                    </w:rPr>
                  </w:pPr>
                  <w:r>
                    <w:rPr>
                      <w:rFonts w:ascii="宋体" w:hAnsi="宋体"/>
                      <w:sz w:val="21"/>
                    </w:rPr>
                  </w:r>
                  <w:r/>
                </w:p>
              </w:tc>
            </w:tr>
            <w:tr>
              <w:trPr>
                <w:trHeight w:val="454" w:hRule="exact"/>
              </w:trPr>
              <w:tc>
                <w:tcPr>
                  <w:gridSpan w:val="2"/>
                  <w:shd w:val="clear" w:color="auto" w:fill="auto"/>
                  <w:tcW w:w="6585" w:type="dxa"/>
                  <w:vAlign w:val="center"/>
                  <w:textDirection w:val="lrTb"/>
                  <w:noWrap w:val="false"/>
                </w:tcPr>
                <w:p>
                  <w:pPr>
                    <w:ind w:left="800"/>
                    <w:jc w:val="center"/>
                    <w:rPr>
                      <w:rFonts w:ascii="宋体" w:hAnsi="宋体"/>
                      <w:sz w:val="21"/>
                    </w:rPr>
                  </w:pPr>
                  <w:r>
                    <w:rPr>
                      <w:rFonts w:ascii="宋体" w:hAnsi="宋体"/>
                      <w:sz w:val="21"/>
                    </w:rPr>
                    <w:t xml:space="preserve">合计</w:t>
                  </w:r>
                  <w:r/>
                </w:p>
              </w:tc>
              <w:tc>
                <w:tcPr>
                  <w:shd w:val="clear" w:color="auto" w:fill="auto"/>
                  <w:tcW w:w="650" w:type="dxa"/>
                  <w:vAlign w:val="center"/>
                  <w:textDirection w:val="lrTb"/>
                  <w:noWrap w:val="false"/>
                </w:tcPr>
                <w:p>
                  <w:pPr>
                    <w:ind w:left="0"/>
                    <w:jc w:val="center"/>
                    <w:spacing w:line="480" w:lineRule="auto"/>
                    <w:rPr>
                      <w:rFonts w:ascii="宋体" w:hAnsi="宋体"/>
                      <w:sz w:val="21"/>
                    </w:rPr>
                  </w:pPr>
                  <w:r>
                    <w:rPr>
                      <w:rFonts w:ascii="宋体" w:hAnsi="宋体"/>
                      <w:sz w:val="21"/>
                    </w:rPr>
                    <w:t xml:space="preserve">100</w:t>
                  </w:r>
                  <w:r/>
                </w:p>
              </w:tc>
              <w:tc>
                <w:tcPr>
                  <w:shd w:val="clear" w:color="auto" w:fill="auto"/>
                  <w:tcW w:w="2783" w:type="dxa"/>
                  <w:vAlign w:val="center"/>
                  <w:textDirection w:val="lrTb"/>
                  <w:noWrap w:val="false"/>
                </w:tcPr>
                <w:p>
                  <w:pPr>
                    <w:ind w:left="0"/>
                    <w:widowControl w:val="off"/>
                    <w:rPr>
                      <w:rFonts w:ascii="宋体" w:hAnsi="宋体"/>
                      <w:sz w:val="21"/>
                    </w:rPr>
                  </w:pPr>
                  <w:r>
                    <w:rPr>
                      <w:rFonts w:ascii="宋体" w:hAnsi="宋体"/>
                      <w:sz w:val="21"/>
                    </w:rPr>
                    <w:t xml:space="preserve">得分</w:t>
                  </w:r>
                  <w:r/>
                </w:p>
              </w:tc>
              <w:tc>
                <w:tcPr>
                  <w:shd w:val="clear" w:color="auto" w:fill="auto"/>
                  <w:tcW w:w="772" w:type="dxa"/>
                  <w:textDirection w:val="lrTb"/>
                  <w:noWrap w:val="false"/>
                </w:tcPr>
                <w:p>
                  <w:pPr>
                    <w:ind w:left="800"/>
                    <w:rPr>
                      <w:rFonts w:ascii="宋体" w:hAnsi="宋体"/>
                      <w:sz w:val="21"/>
                    </w:rPr>
                  </w:pPr>
                  <w:r>
                    <w:rPr>
                      <w:rFonts w:ascii="宋体" w:hAnsi="宋体"/>
                      <w:sz w:val="21"/>
                    </w:rPr>
                  </w:r>
                  <w:r/>
                </w:p>
              </w:tc>
            </w:tr>
          </w:tbl>
          <w:p>
            <w:pPr>
              <w:ind w:left="800"/>
              <w:jc w:val="left"/>
              <w:rPr>
                <w:rFonts w:ascii="宋体" w:hAnsi="宋体"/>
                <w:sz w:val="21"/>
              </w:rPr>
            </w:pPr>
            <w:r>
              <w:rPr>
                <w:rFonts w:ascii="宋体" w:hAnsi="宋体"/>
                <w:sz w:val="21"/>
              </w:rPr>
            </w:r>
            <w:r/>
          </w:p>
          <w:p>
            <w:pPr>
              <w:ind w:left="800"/>
              <w:jc w:val="center"/>
              <w:rPr>
                <w:rFonts w:ascii="宋体" w:hAnsi="宋体"/>
                <w:sz w:val="21"/>
              </w:rPr>
            </w:pPr>
            <w:r>
              <w:rPr>
                <w:rFonts w:hint="eastAsia" w:ascii="宋体" w:hAnsi="宋体"/>
                <w:sz w:val="21"/>
              </w:rPr>
              <w:t xml:space="preserve">考评人：                                         日期：</w:t>
            </w:r>
            <w:r/>
          </w:p>
        </w:tc>
      </w:tr>
    </w:tbl>
    <w:p>
      <w:pPr>
        <w:ind w:left="0"/>
      </w:pPr>
      <w:r/>
      <w:r/>
    </w:p>
    <w:tbl>
      <w:tblPr>
        <w:tblW w:w="11038" w:type="dxa"/>
        <w:tblInd w:w="-147"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ook w:val="04A0" w:firstRow="1" w:lastRow="0" w:firstColumn="1" w:lastColumn="0" w:noHBand="0" w:noVBand="1"/>
      </w:tblPr>
      <w:tblGrid>
        <w:gridCol w:w="11038"/>
      </w:tblGrid>
      <w:tr>
        <w:trPr>
          <w:trHeight w:val="855"/>
        </w:trPr>
        <w:tc>
          <w:tcPr>
            <w:shd w:val="clear" w:color="auto" w:fill="auto"/>
            <w:tcBorders>
              <w:top w:val="none" w:color="000000" w:sz="4" w:space="0"/>
              <w:left w:val="none" w:color="000000" w:sz="4" w:space="0"/>
              <w:bottom w:val="none" w:color="000000" w:sz="4" w:space="0"/>
              <w:right w:val="none" w:color="000000" w:sz="4" w:space="0"/>
            </w:tcBorders>
            <w:tcW w:w="11038" w:type="dxa"/>
            <w:vAlign w:val="center"/>
            <w:textDirection w:val="lrTb"/>
            <w:noWrap w:val="false"/>
          </w:tcPr>
          <w:p>
            <w:pPr>
              <w:ind w:left="0"/>
              <w:jc w:val="left"/>
              <w:rPr>
                <w:rFonts w:ascii="宋体" w:hAnsi="宋体"/>
                <w:sz w:val="21"/>
              </w:rPr>
            </w:pPr>
            <w:r>
              <w:rPr>
                <w:rFonts w:hint="eastAsia" w:ascii="宋体" w:hAnsi="宋体"/>
                <w:sz w:val="21"/>
              </w:rPr>
              <w:t xml:space="preserve">附件</w:t>
            </w:r>
            <w:r>
              <w:rPr>
                <w:rFonts w:ascii="宋体" w:hAnsi="宋体"/>
                <w:sz w:val="21"/>
              </w:rPr>
              <w:t xml:space="preserve">3</w:t>
            </w:r>
            <w:r/>
          </w:p>
          <w:p>
            <w:pPr>
              <w:ind w:left="0"/>
              <w:jc w:val="center"/>
              <w:rPr>
                <w:rFonts w:ascii="宋体" w:hAnsi="宋体"/>
                <w:b/>
                <w:sz w:val="21"/>
              </w:rPr>
            </w:pPr>
            <w:r>
              <w:rPr>
                <w:rFonts w:hint="eastAsia" w:ascii="宋体" w:hAnsi="宋体"/>
                <w:b/>
                <w:sz w:val="21"/>
              </w:rPr>
              <w:t xml:space="preserve">经开区拆迁安置小区物业管理考评细则—(物管会或社区考评）</w:t>
            </w:r>
            <w:r/>
          </w:p>
        </w:tc>
      </w:tr>
      <w:tr>
        <w:trPr>
          <w:trHeight w:val="450"/>
        </w:trPr>
        <w:tc>
          <w:tcPr>
            <w:shd w:val="clear" w:color="auto" w:fill="auto"/>
            <w:tcBorders>
              <w:top w:val="none" w:color="000000" w:sz="4" w:space="0"/>
              <w:left w:val="none" w:color="000000" w:sz="4" w:space="0"/>
              <w:bottom w:val="none" w:color="000000" w:sz="4" w:space="0"/>
              <w:right w:val="none" w:color="000000" w:sz="4" w:space="0"/>
            </w:tcBorders>
            <w:tcW w:w="11038" w:type="dxa"/>
            <w:vAlign w:val="center"/>
            <w:textDirection w:val="lrTb"/>
            <w:noWrap w:val="false"/>
          </w:tcPr>
          <w:p>
            <w:pPr>
              <w:ind w:left="0"/>
              <w:jc w:val="center"/>
              <w:rPr>
                <w:rFonts w:ascii="宋体" w:hAnsi="宋体"/>
                <w:b/>
                <w:sz w:val="21"/>
              </w:rPr>
            </w:pPr>
            <w:r>
              <w:rPr>
                <w:rFonts w:hint="eastAsia" w:ascii="宋体" w:hAnsi="宋体"/>
                <w:b/>
                <w:sz w:val="21"/>
              </w:rPr>
              <w:t xml:space="preserve">(2026年）</w:t>
            </w:r>
            <w:r/>
          </w:p>
        </w:tc>
      </w:tr>
      <w:tr>
        <w:trPr>
          <w:trHeight w:val="435"/>
        </w:trPr>
        <w:tc>
          <w:tcPr>
            <w:shd w:val="clear" w:color="000000" w:fill="ffffff"/>
            <w:tcBorders>
              <w:top w:val="none" w:color="000000" w:sz="4" w:space="0"/>
              <w:left w:val="none" w:color="000000" w:sz="4" w:space="0"/>
              <w:bottom w:val="none" w:color="000000" w:sz="4" w:space="0"/>
              <w:right w:val="none" w:color="000000" w:sz="4" w:space="0"/>
            </w:tcBorders>
            <w:tcW w:w="11038" w:type="dxa"/>
            <w:vAlign w:val="center"/>
            <w:textDirection w:val="lrTb"/>
            <w:noWrap w:val="false"/>
          </w:tcPr>
          <w:p>
            <w:pPr>
              <w:ind w:left="0"/>
              <w:jc w:val="left"/>
              <w:rPr>
                <w:rFonts w:ascii="宋体" w:hAnsi="宋体"/>
                <w:sz w:val="21"/>
              </w:rPr>
            </w:pPr>
            <w:r>
              <w:rPr>
                <w:rFonts w:hint="eastAsia" w:ascii="宋体" w:hAnsi="宋体"/>
                <w:sz w:val="21"/>
              </w:rPr>
              <w:t xml:space="preserve">物业企业名称：            小区名称（□高层 □低层）：             物管会或社区（盖章）：              </w:t>
            </w:r>
            <w:r/>
          </w:p>
        </w:tc>
      </w:tr>
      <w:tr>
        <w:trPr>
          <w:trHeight w:val="11328"/>
        </w:trPr>
        <w:tc>
          <w:tcPr>
            <w:shd w:val="clear" w:color="000000" w:fill="ffffff"/>
            <w:tcBorders>
              <w:top w:val="none" w:color="000000" w:sz="4" w:space="0"/>
              <w:left w:val="none" w:color="000000" w:sz="4" w:space="0"/>
              <w:bottom w:val="none" w:color="000000" w:sz="4" w:space="0"/>
              <w:right w:val="none" w:color="000000" w:sz="4" w:space="0"/>
            </w:tcBorders>
            <w:tcW w:w="11038" w:type="dxa"/>
            <w:vAlign w:val="center"/>
            <w:textDirection w:val="lrTb"/>
            <w:noWrap w:val="false"/>
          </w:tcPr>
          <w:tbl>
            <w:tblPr>
              <w:tblpPr w:horzAnchor="margin" w:tblpX="-410" w:vertAnchor="text" w:tblpY="-292" w:leftFromText="180" w:topFromText="0" w:rightFromText="180" w:bottomFromText="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29"/>
              <w:gridCol w:w="5525"/>
              <w:gridCol w:w="716"/>
              <w:gridCol w:w="2692"/>
              <w:gridCol w:w="750"/>
            </w:tblGrid>
            <w:tr>
              <w:trPr>
                <w:trHeight w:val="90"/>
              </w:trPr>
              <w:tc>
                <w:tcPr>
                  <w:shd w:val="clear" w:color="auto" w:fill="auto"/>
                  <w:tcW w:w="522" w:type="pct"/>
                  <w:vAlign w:val="center"/>
                  <w:textDirection w:val="lrTb"/>
                  <w:noWrap w:val="false"/>
                </w:tcPr>
                <w:p>
                  <w:pPr>
                    <w:ind w:left="0"/>
                    <w:jc w:val="center"/>
                    <w:rPr>
                      <w:rFonts w:ascii="宋体" w:hAnsi="宋体"/>
                      <w:sz w:val="21"/>
                    </w:rPr>
                  </w:pPr>
                  <w:r>
                    <w:rPr>
                      <w:rFonts w:hint="eastAsia" w:ascii="宋体" w:hAnsi="宋体"/>
                      <w:sz w:val="21"/>
                    </w:rPr>
                    <w:t xml:space="preserve">评议内容</w:t>
                  </w:r>
                  <w:r/>
                </w:p>
              </w:tc>
              <w:tc>
                <w:tcPr>
                  <w:shd w:val="clear" w:color="auto" w:fill="auto"/>
                  <w:tcW w:w="2554" w:type="pct"/>
                  <w:vAlign w:val="center"/>
                  <w:textDirection w:val="lrTb"/>
                  <w:noWrap w:val="false"/>
                </w:tcPr>
                <w:p>
                  <w:pPr>
                    <w:ind w:left="0"/>
                    <w:jc w:val="center"/>
                    <w:rPr>
                      <w:rFonts w:ascii="宋体" w:hAnsi="宋体"/>
                      <w:sz w:val="21"/>
                    </w:rPr>
                  </w:pPr>
                  <w:r>
                    <w:rPr>
                      <w:rFonts w:hint="eastAsia" w:ascii="宋体" w:hAnsi="宋体"/>
                      <w:sz w:val="21"/>
                    </w:rPr>
                    <w:t xml:space="preserve">目标要求</w:t>
                  </w:r>
                  <w:r/>
                </w:p>
              </w:tc>
              <w:tc>
                <w:tcPr>
                  <w:shd w:val="clear" w:color="auto" w:fill="auto"/>
                  <w:tcW w:w="331" w:type="pct"/>
                  <w:vAlign w:val="center"/>
                  <w:textDirection w:val="lrTb"/>
                  <w:noWrap w:val="false"/>
                </w:tcPr>
                <w:p>
                  <w:pPr>
                    <w:ind w:left="0"/>
                    <w:jc w:val="center"/>
                    <w:rPr>
                      <w:rFonts w:ascii="宋体" w:hAnsi="宋体"/>
                      <w:sz w:val="21"/>
                    </w:rPr>
                  </w:pPr>
                  <w:r>
                    <w:rPr>
                      <w:rFonts w:hint="eastAsia" w:ascii="宋体" w:hAnsi="宋体"/>
                      <w:sz w:val="21"/>
                    </w:rPr>
                    <w:t xml:space="preserve">分值</w:t>
                  </w:r>
                  <w:r/>
                </w:p>
              </w:tc>
              <w:tc>
                <w:tcPr>
                  <w:shd w:val="clear" w:color="auto" w:fill="auto"/>
                  <w:tcW w:w="1245" w:type="pct"/>
                  <w:vAlign w:val="center"/>
                  <w:textDirection w:val="lrTb"/>
                  <w:noWrap w:val="false"/>
                </w:tcPr>
                <w:p>
                  <w:pPr>
                    <w:ind w:left="0"/>
                    <w:jc w:val="center"/>
                    <w:rPr>
                      <w:rFonts w:ascii="宋体" w:hAnsi="宋体"/>
                      <w:sz w:val="21"/>
                    </w:rPr>
                  </w:pPr>
                  <w:r>
                    <w:rPr>
                      <w:rFonts w:hint="eastAsia" w:ascii="宋体" w:hAnsi="宋体"/>
                      <w:sz w:val="21"/>
                    </w:rPr>
                    <w:t xml:space="preserve">评分说明</w:t>
                  </w:r>
                  <w:r/>
                </w:p>
              </w:tc>
              <w:tc>
                <w:tcPr>
                  <w:shd w:val="clear" w:color="auto" w:fill="auto"/>
                  <w:tcW w:w="347" w:type="pct"/>
                  <w:vAlign w:val="center"/>
                  <w:textDirection w:val="lrTb"/>
                  <w:noWrap w:val="false"/>
                </w:tcPr>
                <w:p>
                  <w:pPr>
                    <w:ind w:left="0"/>
                    <w:jc w:val="center"/>
                    <w:rPr>
                      <w:rFonts w:ascii="宋体" w:hAnsi="宋体"/>
                      <w:sz w:val="21"/>
                    </w:rPr>
                  </w:pPr>
                  <w:r>
                    <w:rPr>
                      <w:rFonts w:hint="eastAsia" w:ascii="宋体" w:hAnsi="宋体"/>
                      <w:sz w:val="21"/>
                    </w:rPr>
                    <w:t xml:space="preserve">得分</w:t>
                  </w:r>
                  <w:r/>
                </w:p>
              </w:tc>
            </w:tr>
            <w:tr>
              <w:trPr/>
              <w:tc>
                <w:tcPr>
                  <w:shd w:val="clear" w:color="auto" w:fill="auto"/>
                  <w:tcW w:w="522" w:type="pct"/>
                  <w:vAlign w:val="center"/>
                  <w:vMerge w:val="restart"/>
                  <w:textDirection w:val="lrTb"/>
                  <w:noWrap w:val="false"/>
                </w:tcPr>
                <w:p>
                  <w:pPr>
                    <w:ind w:left="0"/>
                    <w:jc w:val="center"/>
                    <w:rPr>
                      <w:rFonts w:ascii="宋体" w:hAnsi="宋体"/>
                      <w:sz w:val="21"/>
                    </w:rPr>
                  </w:pPr>
                  <w:r>
                    <w:rPr>
                      <w:rFonts w:hint="eastAsia" w:ascii="宋体" w:hAnsi="宋体"/>
                      <w:sz w:val="21"/>
                    </w:rPr>
                    <w:t xml:space="preserve">环境绿化</w:t>
                  </w:r>
                  <w:r/>
                </w:p>
                <w:p>
                  <w:pPr>
                    <w:ind w:left="0"/>
                    <w:jc w:val="center"/>
                    <w:rPr>
                      <w:rFonts w:ascii="宋体" w:hAnsi="宋体"/>
                      <w:sz w:val="21"/>
                    </w:rPr>
                  </w:pPr>
                  <w:r>
                    <w:rPr>
                      <w:rFonts w:hint="eastAsia" w:ascii="宋体" w:hAnsi="宋体"/>
                      <w:sz w:val="21"/>
                    </w:rPr>
                    <w:t xml:space="preserve">卫生管理（30分）</w:t>
                  </w:r>
                  <w:r/>
                </w:p>
              </w:tc>
              <w:tc>
                <w:tcPr>
                  <w:shd w:val="clear" w:color="auto" w:fill="auto"/>
                  <w:tcW w:w="2554" w:type="pct"/>
                  <w:textDirection w:val="lrTb"/>
                  <w:noWrap w:val="false"/>
                </w:tcPr>
                <w:p>
                  <w:pPr>
                    <w:ind w:left="0"/>
                    <w:rPr>
                      <w:rFonts w:ascii="宋体" w:hAnsi="宋体"/>
                      <w:sz w:val="21"/>
                    </w:rPr>
                  </w:pPr>
                  <w:r>
                    <w:rPr>
                      <w:rFonts w:hint="eastAsia" w:ascii="宋体" w:hAnsi="宋体"/>
                      <w:sz w:val="21"/>
                    </w:rPr>
                    <w:t xml:space="preserve">生活垃圾日产日清；已实行垃圾分类的按规定分类；装修垃圾定点堆放，环卫设施完好，无破损、脏污</w:t>
                  </w:r>
                  <w:r/>
                </w:p>
              </w:tc>
              <w:tc>
                <w:tcPr>
                  <w:shd w:val="clear" w:color="auto" w:fill="auto"/>
                  <w:tcW w:w="331" w:type="pct"/>
                  <w:vAlign w:val="center"/>
                  <w:textDirection w:val="lrTb"/>
                  <w:noWrap w:val="false"/>
                </w:tcPr>
                <w:p>
                  <w:pPr>
                    <w:ind w:left="0"/>
                    <w:jc w:val="center"/>
                    <w:spacing w:line="480" w:lineRule="auto"/>
                    <w:rPr>
                      <w:rFonts w:ascii="宋体" w:hAnsi="宋体"/>
                      <w:sz w:val="21"/>
                    </w:rPr>
                  </w:pPr>
                  <w:r>
                    <w:rPr>
                      <w:rFonts w:hint="eastAsia" w:ascii="宋体" w:hAnsi="宋体"/>
                      <w:sz w:val="21"/>
                    </w:rPr>
                    <w:t xml:space="preserve">6</w:t>
                  </w:r>
                  <w:r/>
                </w:p>
              </w:tc>
              <w:tc>
                <w:tcPr>
                  <w:shd w:val="clear" w:color="auto" w:fill="auto"/>
                  <w:tcW w:w="1245" w:type="pct"/>
                  <w:vAlign w:val="center"/>
                  <w:vMerge w:val="restart"/>
                  <w:textDirection w:val="lrTb"/>
                  <w:noWrap w:val="false"/>
                </w:tcPr>
                <w:p>
                  <w:pPr>
                    <w:ind w:left="0"/>
                    <w:jc w:val="center"/>
                    <w:widowControl w:val="off"/>
                    <w:rPr>
                      <w:rFonts w:ascii="宋体" w:hAnsi="宋体"/>
                      <w:sz w:val="21"/>
                    </w:rPr>
                  </w:pPr>
                  <w:r>
                    <w:rPr>
                      <w:rFonts w:hint="eastAsia" w:ascii="宋体" w:hAnsi="宋体"/>
                      <w:sz w:val="21"/>
                    </w:rPr>
                    <w:t xml:space="preserve">每发现一处不符合            扣1分；</w:t>
                  </w:r>
                  <w:r/>
                </w:p>
              </w:tc>
              <w:tc>
                <w:tcPr>
                  <w:shd w:val="clear" w:color="auto" w:fill="auto"/>
                  <w:tcW w:w="347" w:type="pct"/>
                  <w:textDirection w:val="lrTb"/>
                  <w:noWrap w:val="false"/>
                </w:tcPr>
                <w:p>
                  <w:pPr>
                    <w:ind w:left="0"/>
                    <w:rPr>
                      <w:rFonts w:ascii="宋体" w:hAnsi="宋体"/>
                      <w:sz w:val="21"/>
                    </w:rPr>
                  </w:pPr>
                  <w:r>
                    <w:rPr>
                      <w:rFonts w:ascii="宋体" w:hAnsi="宋体"/>
                      <w:sz w:val="21"/>
                    </w:rPr>
                  </w:r>
                  <w:r/>
                </w:p>
              </w:tc>
            </w:tr>
            <w:tr>
              <w:trPr/>
              <w:tc>
                <w:tcPr>
                  <w:shd w:val="clear" w:color="auto" w:fill="auto"/>
                  <w:tcW w:w="522" w:type="pct"/>
                  <w:vAlign w:val="center"/>
                  <w:vMerge w:val="continue"/>
                  <w:textDirection w:val="lrTb"/>
                  <w:noWrap w:val="false"/>
                </w:tcPr>
                <w:p>
                  <w:pPr>
                    <w:ind w:left="0"/>
                    <w:rPr>
                      <w:rFonts w:ascii="宋体" w:hAnsi="宋体"/>
                      <w:sz w:val="21"/>
                    </w:rPr>
                  </w:pPr>
                  <w:r>
                    <w:rPr>
                      <w:rFonts w:ascii="宋体" w:hAnsi="宋体"/>
                      <w:sz w:val="21"/>
                    </w:rPr>
                  </w:r>
                  <w:r/>
                </w:p>
              </w:tc>
              <w:tc>
                <w:tcPr>
                  <w:shd w:val="clear" w:color="auto" w:fill="auto"/>
                  <w:tcW w:w="2554" w:type="pct"/>
                  <w:textDirection w:val="lrTb"/>
                  <w:noWrap w:val="false"/>
                </w:tcPr>
                <w:p>
                  <w:pPr>
                    <w:ind w:left="0"/>
                    <w:rPr>
                      <w:rFonts w:ascii="宋体" w:hAnsi="宋体"/>
                      <w:sz w:val="21"/>
                    </w:rPr>
                  </w:pPr>
                  <w:r>
                    <w:rPr>
                      <w:rFonts w:hint="eastAsia" w:ascii="宋体" w:hAnsi="宋体"/>
                      <w:sz w:val="21"/>
                    </w:rPr>
                    <w:t xml:space="preserve">小区内路灯、楼道灯等公共照明设备完好；道路、绿化带、停车场（地下车库）等共用场地无垃圾、杂物及大块乱石，干净、整洁、无死角</w:t>
                  </w:r>
                  <w:r/>
                </w:p>
              </w:tc>
              <w:tc>
                <w:tcPr>
                  <w:shd w:val="clear" w:color="auto" w:fill="auto"/>
                  <w:tcW w:w="331" w:type="pct"/>
                  <w:vAlign w:val="center"/>
                  <w:textDirection w:val="lrTb"/>
                  <w:noWrap w:val="false"/>
                </w:tcPr>
                <w:p>
                  <w:pPr>
                    <w:ind w:left="0"/>
                    <w:jc w:val="center"/>
                    <w:spacing w:line="480" w:lineRule="auto"/>
                    <w:rPr>
                      <w:rFonts w:ascii="宋体" w:hAnsi="宋体"/>
                      <w:sz w:val="21"/>
                    </w:rPr>
                  </w:pPr>
                  <w:r>
                    <w:rPr>
                      <w:rFonts w:hint="eastAsia" w:ascii="宋体" w:hAnsi="宋体"/>
                      <w:sz w:val="21"/>
                    </w:rPr>
                    <w:t xml:space="preserve">6</w:t>
                  </w:r>
                  <w:r/>
                </w:p>
              </w:tc>
              <w:tc>
                <w:tcPr>
                  <w:shd w:val="clear" w:color="auto" w:fill="auto"/>
                  <w:tcW w:w="1245" w:type="pct"/>
                  <w:vAlign w:val="center"/>
                  <w:vMerge w:val="continue"/>
                  <w:textDirection w:val="lrTb"/>
                  <w:noWrap w:val="false"/>
                </w:tcPr>
                <w:p>
                  <w:pPr>
                    <w:ind w:left="0"/>
                    <w:jc w:val="center"/>
                    <w:widowControl w:val="off"/>
                    <w:rPr>
                      <w:rFonts w:ascii="宋体" w:hAnsi="宋体"/>
                      <w:sz w:val="21"/>
                    </w:rPr>
                  </w:pPr>
                  <w:r>
                    <w:rPr>
                      <w:rFonts w:ascii="宋体" w:hAnsi="宋体"/>
                      <w:sz w:val="21"/>
                    </w:rPr>
                  </w:r>
                  <w:r/>
                </w:p>
              </w:tc>
              <w:tc>
                <w:tcPr>
                  <w:shd w:val="clear" w:color="auto" w:fill="auto"/>
                  <w:tcW w:w="347" w:type="pct"/>
                  <w:textDirection w:val="lrTb"/>
                  <w:noWrap w:val="false"/>
                </w:tcPr>
                <w:p>
                  <w:pPr>
                    <w:ind w:left="0"/>
                    <w:rPr>
                      <w:rFonts w:ascii="宋体" w:hAnsi="宋体"/>
                      <w:sz w:val="21"/>
                    </w:rPr>
                  </w:pPr>
                  <w:r>
                    <w:rPr>
                      <w:rFonts w:ascii="宋体" w:hAnsi="宋体"/>
                      <w:sz w:val="21"/>
                    </w:rPr>
                  </w:r>
                  <w:r/>
                </w:p>
              </w:tc>
            </w:tr>
            <w:tr>
              <w:trPr>
                <w:trHeight w:val="504"/>
              </w:trPr>
              <w:tc>
                <w:tcPr>
                  <w:shd w:val="clear" w:color="auto" w:fill="auto"/>
                  <w:tcW w:w="522" w:type="pct"/>
                  <w:vAlign w:val="center"/>
                  <w:vMerge w:val="continue"/>
                  <w:textDirection w:val="lrTb"/>
                  <w:noWrap w:val="false"/>
                </w:tcPr>
                <w:p>
                  <w:pPr>
                    <w:ind w:left="0"/>
                    <w:jc w:val="center"/>
                    <w:widowControl w:val="off"/>
                    <w:rPr>
                      <w:rFonts w:ascii="宋体" w:hAnsi="宋体"/>
                      <w:sz w:val="21"/>
                    </w:rPr>
                  </w:pPr>
                  <w:r>
                    <w:rPr>
                      <w:rFonts w:ascii="宋体" w:hAnsi="宋体"/>
                      <w:sz w:val="21"/>
                    </w:rPr>
                  </w:r>
                  <w:r/>
                </w:p>
              </w:tc>
              <w:tc>
                <w:tcPr>
                  <w:shd w:val="clear" w:color="auto" w:fill="auto"/>
                  <w:tcW w:w="2554" w:type="pct"/>
                  <w:vAlign w:val="center"/>
                  <w:textDirection w:val="lrTb"/>
                  <w:noWrap w:val="false"/>
                </w:tcPr>
                <w:p>
                  <w:pPr>
                    <w:ind w:left="0"/>
                    <w:rPr>
                      <w:rFonts w:ascii="宋体" w:hAnsi="宋体"/>
                      <w:sz w:val="21"/>
                    </w:rPr>
                  </w:pPr>
                  <w:r>
                    <w:rPr>
                      <w:rFonts w:hint="eastAsia" w:ascii="宋体" w:hAnsi="宋体"/>
                      <w:sz w:val="21"/>
                    </w:rPr>
                    <w:t xml:space="preserve">标识标牌无污渍、无乱贴乱画小广告，景观、娱乐设施表面基本干净，无污渍、锈迹</w:t>
                  </w:r>
                  <w:r/>
                </w:p>
              </w:tc>
              <w:tc>
                <w:tcPr>
                  <w:shd w:val="clear" w:color="auto" w:fill="auto"/>
                  <w:tcW w:w="331" w:type="pct"/>
                  <w:vAlign w:val="center"/>
                  <w:textDirection w:val="lrTb"/>
                  <w:noWrap w:val="false"/>
                </w:tcPr>
                <w:p>
                  <w:pPr>
                    <w:ind w:left="0"/>
                    <w:jc w:val="center"/>
                    <w:spacing w:line="480" w:lineRule="auto"/>
                    <w:rPr>
                      <w:rFonts w:ascii="宋体" w:hAnsi="宋体"/>
                      <w:sz w:val="21"/>
                    </w:rPr>
                  </w:pPr>
                  <w:r>
                    <w:rPr>
                      <w:rFonts w:hint="eastAsia" w:ascii="宋体" w:hAnsi="宋体"/>
                      <w:sz w:val="21"/>
                    </w:rPr>
                    <w:t xml:space="preserve">6</w:t>
                  </w:r>
                  <w:r/>
                </w:p>
              </w:tc>
              <w:tc>
                <w:tcPr>
                  <w:shd w:val="clear" w:color="auto" w:fill="auto"/>
                  <w:tcW w:w="1245" w:type="pct"/>
                  <w:vMerge w:val="continue"/>
                  <w:textDirection w:val="lrTb"/>
                  <w:noWrap w:val="false"/>
                </w:tcPr>
                <w:p>
                  <w:pPr>
                    <w:ind w:left="0"/>
                    <w:jc w:val="center"/>
                    <w:widowControl w:val="off"/>
                    <w:rPr>
                      <w:rFonts w:ascii="宋体" w:hAnsi="宋体"/>
                      <w:sz w:val="21"/>
                    </w:rPr>
                  </w:pPr>
                  <w:r>
                    <w:rPr>
                      <w:rFonts w:ascii="宋体" w:hAnsi="宋体"/>
                      <w:sz w:val="21"/>
                    </w:rPr>
                  </w:r>
                  <w:r/>
                </w:p>
              </w:tc>
              <w:tc>
                <w:tcPr>
                  <w:shd w:val="clear" w:color="auto" w:fill="auto"/>
                  <w:tcW w:w="347" w:type="pct"/>
                  <w:textDirection w:val="lrTb"/>
                  <w:noWrap w:val="false"/>
                </w:tcPr>
                <w:p>
                  <w:pPr>
                    <w:ind w:left="0"/>
                    <w:rPr>
                      <w:rFonts w:ascii="宋体" w:hAnsi="宋体"/>
                      <w:sz w:val="21"/>
                    </w:rPr>
                  </w:pPr>
                  <w:r>
                    <w:rPr>
                      <w:rFonts w:ascii="宋体" w:hAnsi="宋体"/>
                      <w:sz w:val="21"/>
                    </w:rPr>
                  </w:r>
                  <w:r/>
                </w:p>
              </w:tc>
            </w:tr>
            <w:tr>
              <w:trPr/>
              <w:tc>
                <w:tcPr>
                  <w:shd w:val="clear" w:color="auto" w:fill="auto"/>
                  <w:tcW w:w="522" w:type="pct"/>
                  <w:vAlign w:val="center"/>
                  <w:vMerge w:val="continue"/>
                  <w:textDirection w:val="lrTb"/>
                  <w:noWrap w:val="false"/>
                </w:tcPr>
                <w:p>
                  <w:pPr>
                    <w:ind w:left="0"/>
                    <w:jc w:val="center"/>
                    <w:rPr>
                      <w:rFonts w:ascii="宋体" w:hAnsi="宋体"/>
                      <w:sz w:val="21"/>
                    </w:rPr>
                  </w:pPr>
                  <w:r>
                    <w:rPr>
                      <w:rFonts w:ascii="宋体" w:hAnsi="宋体"/>
                      <w:sz w:val="21"/>
                    </w:rPr>
                  </w:r>
                  <w:r/>
                </w:p>
              </w:tc>
              <w:tc>
                <w:tcPr>
                  <w:shd w:val="clear" w:color="auto" w:fill="auto"/>
                  <w:tcW w:w="2554" w:type="pct"/>
                  <w:vAlign w:val="center"/>
                  <w:textDirection w:val="lrTb"/>
                  <w:noWrap w:val="false"/>
                </w:tcPr>
                <w:p>
                  <w:pPr>
                    <w:ind w:left="0"/>
                    <w:rPr>
                      <w:rFonts w:ascii="宋体" w:hAnsi="宋体"/>
                      <w:sz w:val="21"/>
                    </w:rPr>
                  </w:pPr>
                  <w:r>
                    <w:rPr>
                      <w:rFonts w:hint="eastAsia" w:ascii="宋体" w:hAnsi="宋体"/>
                      <w:sz w:val="21"/>
                    </w:rPr>
                    <w:t xml:space="preserve">绿化长势良好，修剪整齐美观，无病虫害，无折损等现象</w:t>
                  </w:r>
                  <w:r/>
                </w:p>
              </w:tc>
              <w:tc>
                <w:tcPr>
                  <w:shd w:val="clear" w:color="auto" w:fill="auto"/>
                  <w:tcW w:w="331" w:type="pct"/>
                  <w:vAlign w:val="center"/>
                  <w:textDirection w:val="lrTb"/>
                  <w:noWrap w:val="false"/>
                </w:tcPr>
                <w:p>
                  <w:pPr>
                    <w:ind w:left="0"/>
                    <w:jc w:val="center"/>
                    <w:spacing w:line="480" w:lineRule="auto"/>
                    <w:rPr>
                      <w:rFonts w:ascii="宋体" w:hAnsi="宋体"/>
                      <w:sz w:val="21"/>
                    </w:rPr>
                  </w:pPr>
                  <w:r>
                    <w:rPr>
                      <w:rFonts w:hint="eastAsia" w:ascii="宋体" w:hAnsi="宋体"/>
                      <w:sz w:val="21"/>
                    </w:rPr>
                    <w:t xml:space="preserve">6</w:t>
                  </w:r>
                  <w:r/>
                </w:p>
              </w:tc>
              <w:tc>
                <w:tcPr>
                  <w:shd w:val="clear" w:color="auto" w:fill="auto"/>
                  <w:tcW w:w="1245" w:type="pct"/>
                  <w:vAlign w:val="center"/>
                  <w:textDirection w:val="lrTb"/>
                  <w:noWrap w:val="false"/>
                </w:tcPr>
                <w:p>
                  <w:pPr>
                    <w:ind w:left="0"/>
                    <w:jc w:val="left"/>
                    <w:rPr>
                      <w:rFonts w:ascii="宋体" w:hAnsi="宋体"/>
                      <w:sz w:val="21"/>
                    </w:rPr>
                  </w:pPr>
                  <w:r>
                    <w:rPr>
                      <w:rFonts w:hint="eastAsia" w:ascii="宋体" w:hAnsi="宋体"/>
                      <w:sz w:val="21"/>
                    </w:rPr>
                    <w:t xml:space="preserve">无绿化养护计划及实施记录扣2分；其余每处扣1分</w:t>
                  </w:r>
                  <w:r/>
                </w:p>
              </w:tc>
              <w:tc>
                <w:tcPr>
                  <w:shd w:val="clear" w:color="auto" w:fill="auto"/>
                  <w:tcW w:w="347" w:type="pct"/>
                  <w:textDirection w:val="lrTb"/>
                  <w:noWrap w:val="false"/>
                </w:tcPr>
                <w:p>
                  <w:pPr>
                    <w:ind w:left="0"/>
                    <w:rPr>
                      <w:rFonts w:ascii="宋体" w:hAnsi="宋体"/>
                      <w:sz w:val="21"/>
                    </w:rPr>
                  </w:pPr>
                  <w:r>
                    <w:rPr>
                      <w:rFonts w:ascii="宋体" w:hAnsi="宋体"/>
                      <w:sz w:val="21"/>
                    </w:rPr>
                  </w:r>
                  <w:r/>
                </w:p>
              </w:tc>
            </w:tr>
            <w:tr>
              <w:trPr>
                <w:trHeight w:val="509"/>
              </w:trPr>
              <w:tc>
                <w:tcPr>
                  <w:shd w:val="clear" w:color="auto" w:fill="auto"/>
                  <w:tcW w:w="522" w:type="pct"/>
                  <w:vMerge w:val="continue"/>
                  <w:textDirection w:val="lrTb"/>
                  <w:noWrap w:val="false"/>
                </w:tcPr>
                <w:p>
                  <w:pPr>
                    <w:ind w:left="0"/>
                    <w:rPr>
                      <w:rFonts w:ascii="宋体" w:hAnsi="宋体"/>
                      <w:sz w:val="21"/>
                    </w:rPr>
                  </w:pPr>
                  <w:r>
                    <w:rPr>
                      <w:rFonts w:ascii="宋体" w:hAnsi="宋体"/>
                      <w:sz w:val="21"/>
                    </w:rPr>
                  </w:r>
                  <w:r/>
                </w:p>
              </w:tc>
              <w:tc>
                <w:tcPr>
                  <w:shd w:val="clear" w:color="auto" w:fill="auto"/>
                  <w:tcW w:w="2554" w:type="pct"/>
                  <w:vAlign w:val="center"/>
                  <w:textDirection w:val="lrTb"/>
                  <w:noWrap w:val="false"/>
                </w:tcPr>
                <w:p>
                  <w:pPr>
                    <w:ind w:left="0"/>
                    <w:rPr>
                      <w:rFonts w:ascii="宋体" w:hAnsi="宋体"/>
                      <w:sz w:val="21"/>
                    </w:rPr>
                  </w:pPr>
                  <w:r>
                    <w:rPr>
                      <w:rFonts w:hint="eastAsia" w:ascii="宋体" w:hAnsi="宋体"/>
                      <w:sz w:val="21"/>
                    </w:rPr>
                    <w:t xml:space="preserve">绿地无改变使用用途和破坏、践踏、占用现象。对违反规定的及时有效阻止或报送管理部门请求处理</w:t>
                  </w:r>
                  <w:r/>
                </w:p>
              </w:tc>
              <w:tc>
                <w:tcPr>
                  <w:shd w:val="clear" w:color="auto" w:fill="auto"/>
                  <w:tcW w:w="331" w:type="pct"/>
                  <w:vAlign w:val="center"/>
                  <w:textDirection w:val="lrTb"/>
                  <w:noWrap w:val="false"/>
                </w:tcPr>
                <w:p>
                  <w:pPr>
                    <w:ind w:left="0"/>
                    <w:jc w:val="center"/>
                    <w:spacing w:line="480" w:lineRule="auto"/>
                    <w:rPr>
                      <w:rFonts w:ascii="宋体" w:hAnsi="宋体"/>
                      <w:sz w:val="21"/>
                    </w:rPr>
                  </w:pPr>
                  <w:r>
                    <w:rPr>
                      <w:rFonts w:hint="eastAsia" w:ascii="宋体" w:hAnsi="宋体"/>
                      <w:sz w:val="21"/>
                    </w:rPr>
                    <w:t xml:space="preserve">6</w:t>
                  </w:r>
                  <w:r/>
                </w:p>
              </w:tc>
              <w:tc>
                <w:tcPr>
                  <w:shd w:val="clear" w:color="auto" w:fill="auto"/>
                  <w:tcW w:w="1245" w:type="pct"/>
                  <w:textDirection w:val="lrTb"/>
                  <w:noWrap w:val="false"/>
                </w:tcPr>
                <w:p>
                  <w:pPr>
                    <w:ind w:left="0"/>
                    <w:jc w:val="left"/>
                    <w:rPr>
                      <w:rFonts w:ascii="宋体" w:hAnsi="宋体"/>
                      <w:sz w:val="21"/>
                    </w:rPr>
                  </w:pPr>
                  <w:r>
                    <w:rPr>
                      <w:rFonts w:hint="eastAsia" w:ascii="宋体" w:hAnsi="宋体"/>
                      <w:sz w:val="21"/>
                    </w:rPr>
                    <w:t xml:space="preserve">未有效阻止，报送相关管理部门请求处理记录的，每处扣1分；未报送相关管理部门请求处理扣2分</w:t>
                  </w:r>
                  <w:r/>
                </w:p>
              </w:tc>
              <w:tc>
                <w:tcPr>
                  <w:shd w:val="clear" w:color="auto" w:fill="auto"/>
                  <w:tcW w:w="347" w:type="pct"/>
                  <w:textDirection w:val="lrTb"/>
                  <w:noWrap w:val="false"/>
                </w:tcPr>
                <w:p>
                  <w:pPr>
                    <w:ind w:left="0"/>
                    <w:rPr>
                      <w:rFonts w:ascii="宋体" w:hAnsi="宋体"/>
                      <w:sz w:val="21"/>
                    </w:rPr>
                  </w:pPr>
                  <w:r>
                    <w:rPr>
                      <w:rFonts w:ascii="宋体" w:hAnsi="宋体"/>
                      <w:sz w:val="21"/>
                    </w:rPr>
                  </w:r>
                  <w:r/>
                </w:p>
              </w:tc>
            </w:tr>
            <w:tr>
              <w:trPr/>
              <w:tc>
                <w:tcPr>
                  <w:shd w:val="clear" w:color="auto" w:fill="auto"/>
                  <w:tcW w:w="522" w:type="pct"/>
                  <w:vAlign w:val="center"/>
                  <w:vMerge w:val="restart"/>
                  <w:textDirection w:val="lrTb"/>
                  <w:noWrap w:val="false"/>
                </w:tcPr>
                <w:p>
                  <w:pPr>
                    <w:ind w:left="0"/>
                    <w:jc w:val="center"/>
                    <w:rPr>
                      <w:rFonts w:ascii="宋体" w:hAnsi="宋体"/>
                      <w:sz w:val="21"/>
                    </w:rPr>
                  </w:pPr>
                  <w:r>
                    <w:rPr>
                      <w:rFonts w:hint="eastAsia" w:ascii="宋体" w:hAnsi="宋体"/>
                      <w:sz w:val="21"/>
                    </w:rPr>
                    <w:t xml:space="preserve">区域秩序</w:t>
                  </w:r>
                  <w:r/>
                </w:p>
                <w:p>
                  <w:pPr>
                    <w:ind w:left="0"/>
                    <w:jc w:val="center"/>
                    <w:rPr>
                      <w:rFonts w:ascii="宋体" w:hAnsi="宋体"/>
                      <w:sz w:val="21"/>
                    </w:rPr>
                  </w:pPr>
                  <w:r>
                    <w:rPr>
                      <w:rFonts w:hint="eastAsia" w:ascii="宋体" w:hAnsi="宋体"/>
                      <w:sz w:val="21"/>
                    </w:rPr>
                    <w:t xml:space="preserve">车辆管理（40分）</w:t>
                  </w:r>
                  <w:r/>
                </w:p>
              </w:tc>
              <w:tc>
                <w:tcPr>
                  <w:shd w:val="clear" w:color="auto" w:fill="auto"/>
                  <w:tcW w:w="2554" w:type="pct"/>
                  <w:textDirection w:val="lrTb"/>
                  <w:noWrap w:val="false"/>
                </w:tcPr>
                <w:p>
                  <w:pPr>
                    <w:ind w:left="0"/>
                    <w:rPr>
                      <w:rFonts w:ascii="宋体" w:hAnsi="宋体"/>
                      <w:sz w:val="21"/>
                    </w:rPr>
                  </w:pPr>
                  <w:r>
                    <w:rPr>
                      <w:rFonts w:hint="eastAsia" w:ascii="宋体" w:hAnsi="宋体"/>
                      <w:sz w:val="21"/>
                    </w:rPr>
                    <w:t xml:space="preserve">有秩序维护队伍，服装统一，佩戴明显标志，熟悉小区的环境，文明值勤，训练有素，言语规范，认真负责，专人值班，定时巡逻</w:t>
                  </w:r>
                  <w:r/>
                </w:p>
              </w:tc>
              <w:tc>
                <w:tcPr>
                  <w:shd w:val="clear" w:color="auto" w:fill="auto"/>
                  <w:tcW w:w="331" w:type="pct"/>
                  <w:vAlign w:val="center"/>
                  <w:textDirection w:val="lrTb"/>
                  <w:noWrap w:val="false"/>
                </w:tcPr>
                <w:p>
                  <w:pPr>
                    <w:ind w:left="0"/>
                    <w:jc w:val="center"/>
                    <w:spacing w:line="480" w:lineRule="auto"/>
                    <w:rPr>
                      <w:rFonts w:ascii="宋体" w:hAnsi="宋体"/>
                      <w:sz w:val="21"/>
                    </w:rPr>
                  </w:pPr>
                  <w:r>
                    <w:rPr>
                      <w:rFonts w:hint="eastAsia" w:ascii="宋体" w:hAnsi="宋体"/>
                      <w:sz w:val="21"/>
                    </w:rPr>
                    <w:t xml:space="preserve">10</w:t>
                  </w:r>
                  <w:r/>
                </w:p>
              </w:tc>
              <w:tc>
                <w:tcPr>
                  <w:shd w:val="clear" w:color="auto" w:fill="auto"/>
                  <w:tcW w:w="1245" w:type="pct"/>
                  <w:vAlign w:val="center"/>
                  <w:textDirection w:val="lrTb"/>
                  <w:noWrap w:val="false"/>
                </w:tcPr>
                <w:p>
                  <w:pPr>
                    <w:ind w:left="0"/>
                    <w:jc w:val="left"/>
                    <w:rPr>
                      <w:rFonts w:ascii="宋体" w:hAnsi="宋体"/>
                      <w:sz w:val="21"/>
                    </w:rPr>
                  </w:pPr>
                  <w:r>
                    <w:rPr>
                      <w:rFonts w:hint="eastAsia" w:ascii="宋体" w:hAnsi="宋体"/>
                      <w:sz w:val="21"/>
                    </w:rPr>
                    <w:t xml:space="preserve">未统一服装，管理人员不熟悉工作内容扣2分,其余每处不符合扣1分</w:t>
                  </w:r>
                  <w:r/>
                </w:p>
              </w:tc>
              <w:tc>
                <w:tcPr>
                  <w:shd w:val="clear" w:color="auto" w:fill="auto"/>
                  <w:tcW w:w="347" w:type="pct"/>
                  <w:textDirection w:val="lrTb"/>
                  <w:noWrap w:val="false"/>
                </w:tcPr>
                <w:p>
                  <w:pPr>
                    <w:ind w:left="0"/>
                    <w:rPr>
                      <w:rFonts w:ascii="宋体" w:hAnsi="宋体"/>
                      <w:sz w:val="21"/>
                    </w:rPr>
                  </w:pPr>
                  <w:r>
                    <w:rPr>
                      <w:rFonts w:ascii="宋体" w:hAnsi="宋体"/>
                      <w:sz w:val="21"/>
                    </w:rPr>
                  </w:r>
                  <w:r/>
                </w:p>
              </w:tc>
            </w:tr>
            <w:tr>
              <w:trPr/>
              <w:tc>
                <w:tcPr>
                  <w:shd w:val="clear" w:color="auto" w:fill="auto"/>
                  <w:tcW w:w="522" w:type="pct"/>
                  <w:vMerge w:val="continue"/>
                  <w:textDirection w:val="lrTb"/>
                  <w:noWrap w:val="false"/>
                </w:tcPr>
                <w:p>
                  <w:pPr>
                    <w:ind w:left="0"/>
                    <w:rPr>
                      <w:rFonts w:ascii="宋体" w:hAnsi="宋体"/>
                      <w:sz w:val="21"/>
                    </w:rPr>
                  </w:pPr>
                  <w:r>
                    <w:rPr>
                      <w:rFonts w:ascii="宋体" w:hAnsi="宋体"/>
                      <w:sz w:val="21"/>
                    </w:rPr>
                  </w:r>
                  <w:r/>
                </w:p>
              </w:tc>
              <w:tc>
                <w:tcPr>
                  <w:shd w:val="clear" w:color="auto" w:fill="auto"/>
                  <w:tcW w:w="2554" w:type="pct"/>
                  <w:textDirection w:val="lrTb"/>
                  <w:noWrap w:val="false"/>
                </w:tcPr>
                <w:p>
                  <w:pPr>
                    <w:ind w:left="0"/>
                    <w:rPr>
                      <w:rFonts w:ascii="宋体" w:hAnsi="宋体"/>
                      <w:sz w:val="21"/>
                    </w:rPr>
                  </w:pPr>
                  <w:r>
                    <w:rPr>
                      <w:rFonts w:hint="eastAsia" w:ascii="宋体" w:hAnsi="宋体"/>
                      <w:sz w:val="21"/>
                    </w:rPr>
                    <w:t xml:space="preserve">机动车按规定位置停放，无乱停乱放现象，外来机动车进出有登记，对搬运大件物品有询问记录或实行通行管理</w:t>
                  </w:r>
                  <w:r/>
                </w:p>
              </w:tc>
              <w:tc>
                <w:tcPr>
                  <w:shd w:val="clear" w:color="auto" w:fill="auto"/>
                  <w:tcW w:w="331" w:type="pct"/>
                  <w:vAlign w:val="center"/>
                  <w:textDirection w:val="lrTb"/>
                  <w:noWrap w:val="false"/>
                </w:tcPr>
                <w:p>
                  <w:pPr>
                    <w:ind w:left="0"/>
                    <w:jc w:val="center"/>
                    <w:spacing w:line="480" w:lineRule="auto"/>
                    <w:rPr>
                      <w:rFonts w:ascii="宋体" w:hAnsi="宋体"/>
                      <w:sz w:val="21"/>
                    </w:rPr>
                  </w:pPr>
                  <w:r>
                    <w:rPr>
                      <w:rFonts w:hint="eastAsia" w:ascii="宋体" w:hAnsi="宋体"/>
                      <w:sz w:val="21"/>
                    </w:rPr>
                    <w:t xml:space="preserve">10</w:t>
                  </w:r>
                  <w:r/>
                </w:p>
              </w:tc>
              <w:tc>
                <w:tcPr>
                  <w:shd w:val="clear" w:color="auto" w:fill="auto"/>
                  <w:tcW w:w="1245" w:type="pct"/>
                  <w:vAlign w:val="center"/>
                  <w:textDirection w:val="lrTb"/>
                  <w:noWrap w:val="false"/>
                </w:tcPr>
                <w:p>
                  <w:pPr>
                    <w:ind w:left="0"/>
                    <w:jc w:val="left"/>
                    <w:rPr>
                      <w:rFonts w:ascii="宋体" w:hAnsi="宋体"/>
                      <w:sz w:val="21"/>
                    </w:rPr>
                  </w:pPr>
                  <w:r>
                    <w:rPr>
                      <w:rFonts w:hint="eastAsia" w:ascii="宋体" w:hAnsi="宋体"/>
                      <w:sz w:val="21"/>
                    </w:rPr>
                    <w:t xml:space="preserve">每发现1辆车乱停乱放扣1分；无车辆管理制度扣3分</w:t>
                  </w:r>
                  <w:r/>
                </w:p>
              </w:tc>
              <w:tc>
                <w:tcPr>
                  <w:shd w:val="clear" w:color="auto" w:fill="auto"/>
                  <w:tcW w:w="347" w:type="pct"/>
                  <w:textDirection w:val="lrTb"/>
                  <w:noWrap w:val="false"/>
                </w:tcPr>
                <w:p>
                  <w:pPr>
                    <w:ind w:left="0"/>
                    <w:rPr>
                      <w:rFonts w:ascii="宋体" w:hAnsi="宋体"/>
                      <w:sz w:val="21"/>
                    </w:rPr>
                  </w:pPr>
                  <w:r>
                    <w:rPr>
                      <w:rFonts w:ascii="宋体" w:hAnsi="宋体"/>
                      <w:sz w:val="21"/>
                    </w:rPr>
                  </w:r>
                  <w:r/>
                </w:p>
              </w:tc>
            </w:tr>
            <w:tr>
              <w:trPr/>
              <w:tc>
                <w:tcPr>
                  <w:shd w:val="clear" w:color="auto" w:fill="auto"/>
                  <w:tcW w:w="522" w:type="pct"/>
                  <w:vMerge w:val="continue"/>
                  <w:textDirection w:val="lrTb"/>
                  <w:noWrap w:val="false"/>
                </w:tcPr>
                <w:p>
                  <w:pPr>
                    <w:ind w:left="0"/>
                    <w:rPr>
                      <w:rFonts w:ascii="宋体" w:hAnsi="宋体"/>
                      <w:sz w:val="21"/>
                    </w:rPr>
                  </w:pPr>
                  <w:r>
                    <w:rPr>
                      <w:rFonts w:ascii="宋体" w:hAnsi="宋体"/>
                      <w:sz w:val="21"/>
                    </w:rPr>
                  </w:r>
                  <w:r/>
                </w:p>
              </w:tc>
              <w:tc>
                <w:tcPr>
                  <w:shd w:val="clear" w:color="auto" w:fill="auto"/>
                  <w:tcW w:w="2554" w:type="pct"/>
                  <w:textDirection w:val="lrTb"/>
                  <w:noWrap w:val="false"/>
                </w:tcPr>
                <w:p>
                  <w:pPr>
                    <w:ind w:left="0"/>
                    <w:rPr>
                      <w:rFonts w:ascii="宋体" w:hAnsi="宋体"/>
                      <w:sz w:val="21"/>
                    </w:rPr>
                  </w:pPr>
                  <w:r>
                    <w:rPr>
                      <w:rFonts w:hint="eastAsia" w:ascii="宋体" w:hAnsi="宋体"/>
                      <w:sz w:val="21"/>
                    </w:rPr>
                    <w:t xml:space="preserve">无乱搭乱建、擅自破墙开门（窗）的行为，危及人身安全处有明显标识和具体的防范措施</w:t>
                  </w:r>
                  <w:r/>
                </w:p>
              </w:tc>
              <w:tc>
                <w:tcPr>
                  <w:shd w:val="clear" w:color="auto" w:fill="auto"/>
                  <w:tcW w:w="331" w:type="pct"/>
                  <w:vAlign w:val="center"/>
                  <w:textDirection w:val="lrTb"/>
                  <w:noWrap w:val="false"/>
                </w:tcPr>
                <w:p>
                  <w:pPr>
                    <w:ind w:left="0"/>
                    <w:jc w:val="center"/>
                    <w:spacing w:line="480" w:lineRule="auto"/>
                    <w:rPr>
                      <w:rFonts w:ascii="宋体" w:hAnsi="宋体"/>
                      <w:sz w:val="21"/>
                    </w:rPr>
                  </w:pPr>
                  <w:r>
                    <w:rPr>
                      <w:rFonts w:hint="eastAsia" w:ascii="宋体" w:hAnsi="宋体"/>
                      <w:sz w:val="21"/>
                    </w:rPr>
                    <w:t xml:space="preserve">10</w:t>
                  </w:r>
                  <w:r/>
                </w:p>
              </w:tc>
              <w:tc>
                <w:tcPr>
                  <w:shd w:val="clear" w:color="auto" w:fill="auto"/>
                  <w:tcW w:w="1245" w:type="pct"/>
                  <w:vAlign w:val="center"/>
                  <w:textDirection w:val="lrTb"/>
                  <w:noWrap w:val="false"/>
                </w:tcPr>
                <w:p>
                  <w:pPr>
                    <w:ind w:left="0"/>
                    <w:jc w:val="center"/>
                    <w:rPr>
                      <w:rFonts w:ascii="宋体" w:hAnsi="宋体"/>
                      <w:sz w:val="21"/>
                    </w:rPr>
                  </w:pPr>
                  <w:r>
                    <w:rPr>
                      <w:rFonts w:hint="eastAsia" w:ascii="宋体" w:hAnsi="宋体"/>
                      <w:sz w:val="21"/>
                    </w:rPr>
                    <w:t xml:space="preserve">发现1处不符合扣1分</w:t>
                  </w:r>
                  <w:r/>
                </w:p>
              </w:tc>
              <w:tc>
                <w:tcPr>
                  <w:shd w:val="clear" w:color="auto" w:fill="auto"/>
                  <w:tcW w:w="347" w:type="pct"/>
                  <w:textDirection w:val="lrTb"/>
                  <w:noWrap w:val="false"/>
                </w:tcPr>
                <w:p>
                  <w:pPr>
                    <w:ind w:left="0"/>
                    <w:rPr>
                      <w:rFonts w:ascii="宋体" w:hAnsi="宋体"/>
                      <w:sz w:val="21"/>
                    </w:rPr>
                  </w:pPr>
                  <w:r>
                    <w:rPr>
                      <w:rFonts w:ascii="宋体" w:hAnsi="宋体"/>
                      <w:sz w:val="21"/>
                    </w:rPr>
                  </w:r>
                  <w:r/>
                </w:p>
              </w:tc>
            </w:tr>
            <w:tr>
              <w:trPr/>
              <w:tc>
                <w:tcPr>
                  <w:shd w:val="clear" w:color="auto" w:fill="auto"/>
                  <w:tcW w:w="522" w:type="pct"/>
                  <w:vAlign w:val="center"/>
                  <w:vMerge w:val="continue"/>
                  <w:textDirection w:val="lrTb"/>
                  <w:noWrap w:val="false"/>
                </w:tcPr>
                <w:p>
                  <w:pPr>
                    <w:ind w:left="0"/>
                    <w:jc w:val="center"/>
                    <w:rPr>
                      <w:rFonts w:ascii="宋体" w:hAnsi="宋体"/>
                      <w:sz w:val="21"/>
                    </w:rPr>
                  </w:pPr>
                  <w:r>
                    <w:rPr>
                      <w:rFonts w:ascii="宋体" w:hAnsi="宋体"/>
                      <w:sz w:val="21"/>
                    </w:rPr>
                  </w:r>
                  <w:r/>
                </w:p>
              </w:tc>
              <w:tc>
                <w:tcPr>
                  <w:shd w:val="clear" w:color="auto" w:fill="auto"/>
                  <w:tcW w:w="2554" w:type="pct"/>
                  <w:textDirection w:val="lrTb"/>
                  <w:noWrap w:val="false"/>
                </w:tcPr>
                <w:p>
                  <w:pPr>
                    <w:ind w:left="0"/>
                    <w:rPr>
                      <w:rFonts w:ascii="宋体" w:hAnsi="宋体"/>
                      <w:sz w:val="21"/>
                    </w:rPr>
                  </w:pPr>
                  <w:r>
                    <w:rPr>
                      <w:rFonts w:hint="eastAsia" w:ascii="宋体" w:hAnsi="宋体"/>
                      <w:sz w:val="21"/>
                    </w:rPr>
                    <w:t xml:space="preserve">划定非机动车停放位置，按序停放，管理责任明确，保证公共充电设施安全，无业主私拉电线</w:t>
                  </w:r>
                  <w:r/>
                </w:p>
              </w:tc>
              <w:tc>
                <w:tcPr>
                  <w:shd w:val="clear" w:color="auto" w:fill="auto"/>
                  <w:tcW w:w="331" w:type="pct"/>
                  <w:vAlign w:val="center"/>
                  <w:textDirection w:val="lrTb"/>
                  <w:noWrap w:val="false"/>
                </w:tcPr>
                <w:p>
                  <w:pPr>
                    <w:ind w:left="0"/>
                    <w:jc w:val="center"/>
                    <w:spacing w:line="480" w:lineRule="auto"/>
                    <w:rPr>
                      <w:rFonts w:ascii="宋体" w:hAnsi="宋体"/>
                      <w:sz w:val="21"/>
                    </w:rPr>
                  </w:pPr>
                  <w:r>
                    <w:rPr>
                      <w:rFonts w:hint="eastAsia" w:ascii="宋体" w:hAnsi="宋体"/>
                      <w:sz w:val="21"/>
                    </w:rPr>
                    <w:t xml:space="preserve">10</w:t>
                  </w:r>
                  <w:r/>
                </w:p>
              </w:tc>
              <w:tc>
                <w:tcPr>
                  <w:shd w:val="clear" w:color="auto" w:fill="auto"/>
                  <w:tcW w:w="1245" w:type="pct"/>
                  <w:vAlign w:val="center"/>
                  <w:textDirection w:val="lrTb"/>
                  <w:noWrap w:val="false"/>
                </w:tcPr>
                <w:p>
                  <w:pPr>
                    <w:ind w:left="0"/>
                    <w:jc w:val="center"/>
                    <w:rPr>
                      <w:rFonts w:ascii="宋体" w:hAnsi="宋体"/>
                      <w:sz w:val="21"/>
                    </w:rPr>
                  </w:pPr>
                  <w:r>
                    <w:rPr>
                      <w:rFonts w:hint="eastAsia" w:ascii="宋体" w:hAnsi="宋体"/>
                      <w:sz w:val="21"/>
                    </w:rPr>
                    <w:t xml:space="preserve">未划定扣3分，私拉电线每处扣1分</w:t>
                  </w:r>
                  <w:r/>
                </w:p>
              </w:tc>
              <w:tc>
                <w:tcPr>
                  <w:shd w:val="clear" w:color="auto" w:fill="auto"/>
                  <w:tcW w:w="347" w:type="pct"/>
                  <w:textDirection w:val="lrTb"/>
                  <w:noWrap w:val="false"/>
                </w:tcPr>
                <w:p>
                  <w:pPr>
                    <w:ind w:left="0"/>
                    <w:rPr>
                      <w:rFonts w:ascii="宋体" w:hAnsi="宋体"/>
                      <w:sz w:val="21"/>
                    </w:rPr>
                  </w:pPr>
                  <w:r>
                    <w:rPr>
                      <w:rFonts w:ascii="宋体" w:hAnsi="宋体"/>
                      <w:sz w:val="21"/>
                    </w:rPr>
                  </w:r>
                  <w:r/>
                </w:p>
              </w:tc>
            </w:tr>
            <w:tr>
              <w:trPr/>
              <w:tc>
                <w:tcPr>
                  <w:shd w:val="clear" w:color="auto" w:fill="auto"/>
                  <w:tcW w:w="522" w:type="pct"/>
                  <w:vAlign w:val="center"/>
                  <w:vMerge w:val="restart"/>
                  <w:textDirection w:val="lrTb"/>
                  <w:noWrap w:val="false"/>
                </w:tcPr>
                <w:p>
                  <w:pPr>
                    <w:ind w:left="0"/>
                    <w:rPr>
                      <w:rFonts w:ascii="宋体" w:hAnsi="宋体"/>
                      <w:sz w:val="21"/>
                    </w:rPr>
                  </w:pPr>
                  <w:r>
                    <w:rPr>
                      <w:rFonts w:hint="eastAsia" w:ascii="宋体" w:hAnsi="宋体"/>
                      <w:sz w:val="21"/>
                    </w:rPr>
                    <w:t xml:space="preserve">安全管理（10分）</w:t>
                  </w:r>
                  <w:r/>
                </w:p>
              </w:tc>
              <w:tc>
                <w:tcPr>
                  <w:shd w:val="clear" w:color="auto" w:fill="auto"/>
                  <w:tcW w:w="2554" w:type="pct"/>
                  <w:textDirection w:val="lrTb"/>
                  <w:noWrap w:val="false"/>
                </w:tcPr>
                <w:p>
                  <w:pPr>
                    <w:ind w:left="0"/>
                    <w:rPr>
                      <w:rFonts w:ascii="宋体" w:hAnsi="宋体"/>
                      <w:sz w:val="21"/>
                    </w:rPr>
                  </w:pPr>
                  <w:r>
                    <w:rPr>
                      <w:rFonts w:hint="eastAsia" w:ascii="宋体" w:hAnsi="宋体"/>
                      <w:sz w:val="21"/>
                    </w:rPr>
                    <w:t xml:space="preserve">小区室内消防柜干净整洁有巡检记录卡，无生锈、漏水、器械缺损</w:t>
                  </w:r>
                  <w:r/>
                </w:p>
              </w:tc>
              <w:tc>
                <w:tcPr>
                  <w:shd w:val="clear" w:color="auto" w:fill="auto"/>
                  <w:tcW w:w="331" w:type="pct"/>
                  <w:vAlign w:val="center"/>
                  <w:textDirection w:val="lrTb"/>
                  <w:noWrap w:val="false"/>
                </w:tcPr>
                <w:p>
                  <w:pPr>
                    <w:ind w:left="0"/>
                    <w:jc w:val="center"/>
                    <w:spacing w:line="480" w:lineRule="auto"/>
                    <w:rPr>
                      <w:rFonts w:ascii="宋体" w:hAnsi="宋体"/>
                      <w:sz w:val="21"/>
                    </w:rPr>
                  </w:pPr>
                  <w:r>
                    <w:rPr>
                      <w:rFonts w:hint="eastAsia" w:ascii="宋体" w:hAnsi="宋体"/>
                      <w:sz w:val="21"/>
                    </w:rPr>
                    <w:t xml:space="preserve">5</w:t>
                  </w:r>
                  <w:r/>
                </w:p>
              </w:tc>
              <w:tc>
                <w:tcPr>
                  <w:shd w:val="clear" w:color="auto" w:fill="auto"/>
                  <w:tcW w:w="1245" w:type="pct"/>
                  <w:vAlign w:val="center"/>
                  <w:vMerge w:val="restart"/>
                  <w:textDirection w:val="lrTb"/>
                  <w:noWrap w:val="false"/>
                </w:tcPr>
                <w:p>
                  <w:pPr>
                    <w:ind w:left="0"/>
                    <w:jc w:val="center"/>
                    <w:rPr>
                      <w:rFonts w:ascii="宋体" w:hAnsi="宋体"/>
                      <w:sz w:val="21"/>
                    </w:rPr>
                  </w:pPr>
                  <w:r>
                    <w:rPr>
                      <w:rFonts w:hint="eastAsia" w:ascii="宋体" w:hAnsi="宋体"/>
                      <w:sz w:val="21"/>
                    </w:rPr>
                    <w:t xml:space="preserve">发现1处不符合扣1分</w:t>
                  </w:r>
                  <w:r/>
                </w:p>
              </w:tc>
              <w:tc>
                <w:tcPr>
                  <w:shd w:val="clear" w:color="auto" w:fill="auto"/>
                  <w:tcW w:w="347" w:type="pct"/>
                  <w:textDirection w:val="lrTb"/>
                  <w:noWrap w:val="false"/>
                </w:tcPr>
                <w:p>
                  <w:pPr>
                    <w:ind w:left="0"/>
                    <w:rPr>
                      <w:rFonts w:ascii="宋体" w:hAnsi="宋体"/>
                      <w:sz w:val="21"/>
                    </w:rPr>
                  </w:pPr>
                  <w:r>
                    <w:rPr>
                      <w:rFonts w:ascii="宋体" w:hAnsi="宋体"/>
                      <w:sz w:val="21"/>
                    </w:rPr>
                  </w:r>
                  <w:r/>
                </w:p>
              </w:tc>
            </w:tr>
            <w:tr>
              <w:trPr>
                <w:trHeight w:val="340" w:hRule="exact"/>
              </w:trPr>
              <w:tc>
                <w:tcPr>
                  <w:shd w:val="clear" w:color="auto" w:fill="auto"/>
                  <w:tcW w:w="522" w:type="pct"/>
                  <w:vMerge w:val="continue"/>
                  <w:textDirection w:val="lrTb"/>
                  <w:noWrap w:val="false"/>
                </w:tcPr>
                <w:p>
                  <w:pPr>
                    <w:ind w:left="0"/>
                    <w:rPr>
                      <w:rFonts w:ascii="宋体" w:hAnsi="宋体"/>
                      <w:sz w:val="21"/>
                    </w:rPr>
                  </w:pPr>
                  <w:r>
                    <w:rPr>
                      <w:rFonts w:ascii="宋体" w:hAnsi="宋体"/>
                      <w:sz w:val="21"/>
                    </w:rPr>
                  </w:r>
                  <w:r/>
                </w:p>
              </w:tc>
              <w:tc>
                <w:tcPr>
                  <w:shd w:val="clear" w:color="auto" w:fill="auto"/>
                  <w:tcW w:w="2554" w:type="pct"/>
                  <w:vAlign w:val="center"/>
                  <w:textDirection w:val="lrTb"/>
                  <w:noWrap w:val="false"/>
                </w:tcPr>
                <w:p>
                  <w:pPr>
                    <w:ind w:left="0"/>
                    <w:rPr>
                      <w:rFonts w:ascii="宋体" w:hAnsi="宋体"/>
                      <w:sz w:val="21"/>
                    </w:rPr>
                  </w:pPr>
                  <w:r>
                    <w:rPr>
                      <w:rFonts w:hint="eastAsia" w:ascii="宋体" w:hAnsi="宋体"/>
                      <w:sz w:val="21"/>
                    </w:rPr>
                    <w:t xml:space="preserve">电梯正常运行，干净整洁，按照服务标准定期维护保养</w:t>
                  </w:r>
                  <w:r/>
                </w:p>
              </w:tc>
              <w:tc>
                <w:tcPr>
                  <w:shd w:val="clear" w:color="auto" w:fill="auto"/>
                  <w:tcW w:w="331" w:type="pct"/>
                  <w:vAlign w:val="center"/>
                  <w:textDirection w:val="lrTb"/>
                  <w:noWrap w:val="false"/>
                </w:tcPr>
                <w:p>
                  <w:pPr>
                    <w:ind w:left="0"/>
                    <w:jc w:val="center"/>
                    <w:rPr>
                      <w:rFonts w:ascii="宋体" w:hAnsi="宋体"/>
                      <w:sz w:val="21"/>
                    </w:rPr>
                  </w:pPr>
                  <w:r>
                    <w:rPr>
                      <w:rFonts w:hint="eastAsia" w:ascii="宋体" w:hAnsi="宋体"/>
                      <w:sz w:val="21"/>
                    </w:rPr>
                    <w:t xml:space="preserve">5</w:t>
                  </w:r>
                  <w:r/>
                </w:p>
              </w:tc>
              <w:tc>
                <w:tcPr>
                  <w:shd w:val="clear" w:color="auto" w:fill="auto"/>
                  <w:tcW w:w="1245" w:type="pct"/>
                  <w:vAlign w:val="center"/>
                  <w:vMerge w:val="continue"/>
                  <w:textDirection w:val="lrTb"/>
                  <w:noWrap w:val="false"/>
                </w:tcPr>
                <w:p>
                  <w:pPr>
                    <w:ind w:left="0"/>
                    <w:jc w:val="center"/>
                    <w:rPr>
                      <w:rFonts w:ascii="宋体" w:hAnsi="宋体"/>
                      <w:sz w:val="21"/>
                    </w:rPr>
                  </w:pPr>
                  <w:r>
                    <w:rPr>
                      <w:rFonts w:ascii="宋体" w:hAnsi="宋体"/>
                      <w:sz w:val="21"/>
                    </w:rPr>
                  </w:r>
                  <w:r/>
                </w:p>
              </w:tc>
              <w:tc>
                <w:tcPr>
                  <w:shd w:val="clear" w:color="auto" w:fill="auto"/>
                  <w:tcW w:w="347" w:type="pct"/>
                  <w:textDirection w:val="lrTb"/>
                  <w:noWrap w:val="false"/>
                </w:tcPr>
                <w:p>
                  <w:pPr>
                    <w:ind w:left="0"/>
                    <w:rPr>
                      <w:rFonts w:ascii="宋体" w:hAnsi="宋体"/>
                      <w:sz w:val="21"/>
                    </w:rPr>
                  </w:pPr>
                  <w:r>
                    <w:rPr>
                      <w:rFonts w:ascii="宋体" w:hAnsi="宋体"/>
                      <w:sz w:val="21"/>
                    </w:rPr>
                  </w:r>
                  <w:r/>
                </w:p>
              </w:tc>
            </w:tr>
            <w:tr>
              <w:trPr/>
              <w:tc>
                <w:tcPr>
                  <w:shd w:val="clear" w:color="auto" w:fill="auto"/>
                  <w:tcW w:w="522" w:type="pct"/>
                  <w:vAlign w:val="center"/>
                  <w:vMerge w:val="restart"/>
                  <w:textDirection w:val="lrTb"/>
                  <w:noWrap w:val="false"/>
                </w:tcPr>
                <w:p>
                  <w:pPr>
                    <w:ind w:left="0"/>
                    <w:rPr>
                      <w:rFonts w:ascii="宋体" w:hAnsi="宋体"/>
                      <w:sz w:val="21"/>
                    </w:rPr>
                  </w:pPr>
                  <w:r>
                    <w:rPr>
                      <w:rFonts w:hint="eastAsia" w:ascii="宋体" w:hAnsi="宋体"/>
                      <w:sz w:val="21"/>
                    </w:rPr>
                    <w:t xml:space="preserve">配合管理纠纷处理（20分）</w:t>
                  </w:r>
                  <w:r/>
                </w:p>
              </w:tc>
              <w:tc>
                <w:tcPr>
                  <w:shd w:val="clear" w:color="auto" w:fill="auto"/>
                  <w:tcW w:w="2554" w:type="pct"/>
                  <w:textDirection w:val="lrTb"/>
                  <w:noWrap w:val="false"/>
                </w:tcPr>
                <w:p>
                  <w:pPr>
                    <w:ind w:left="0"/>
                    <w:rPr>
                      <w:rFonts w:ascii="宋体" w:hAnsi="宋体"/>
                      <w:sz w:val="21"/>
                    </w:rPr>
                  </w:pPr>
                  <w:r>
                    <w:rPr>
                      <w:rFonts w:hint="eastAsia" w:ascii="宋体" w:hAnsi="宋体"/>
                      <w:sz w:val="21"/>
                    </w:rPr>
                    <w:t xml:space="preserve">积极响应政府号召，配合政府创建各项荣誉称号，受属地街道办事处的监督和指导，配合协助小区开展的各项工作</w:t>
                  </w:r>
                  <w:r/>
                </w:p>
              </w:tc>
              <w:tc>
                <w:tcPr>
                  <w:shd w:val="clear" w:color="auto" w:fill="auto"/>
                  <w:tcW w:w="331" w:type="pct"/>
                  <w:vAlign w:val="center"/>
                  <w:textDirection w:val="lrTb"/>
                  <w:noWrap w:val="false"/>
                </w:tcPr>
                <w:p>
                  <w:pPr>
                    <w:ind w:left="0"/>
                    <w:jc w:val="center"/>
                    <w:spacing w:line="480" w:lineRule="auto"/>
                    <w:rPr>
                      <w:rFonts w:ascii="宋体" w:hAnsi="宋体"/>
                      <w:sz w:val="21"/>
                    </w:rPr>
                  </w:pPr>
                  <w:r>
                    <w:rPr>
                      <w:rFonts w:hint="eastAsia" w:ascii="宋体" w:hAnsi="宋体"/>
                      <w:sz w:val="21"/>
                    </w:rPr>
                    <w:t xml:space="preserve">6</w:t>
                  </w:r>
                  <w:r/>
                </w:p>
              </w:tc>
              <w:tc>
                <w:tcPr>
                  <w:shd w:val="clear" w:color="auto" w:fill="auto"/>
                  <w:tcW w:w="1245" w:type="pct"/>
                  <w:vAlign w:val="center"/>
                  <w:textDirection w:val="lrTb"/>
                  <w:noWrap w:val="false"/>
                </w:tcPr>
                <w:p>
                  <w:pPr>
                    <w:ind w:left="0"/>
                    <w:jc w:val="center"/>
                    <w:rPr>
                      <w:rFonts w:ascii="宋体" w:hAnsi="宋体"/>
                      <w:sz w:val="21"/>
                    </w:rPr>
                  </w:pPr>
                  <w:r>
                    <w:rPr>
                      <w:rFonts w:hint="eastAsia" w:ascii="宋体" w:hAnsi="宋体"/>
                      <w:sz w:val="21"/>
                    </w:rPr>
                    <w:t xml:space="preserve">不配合不得分</w:t>
                  </w:r>
                  <w:r/>
                </w:p>
              </w:tc>
              <w:tc>
                <w:tcPr>
                  <w:shd w:val="clear" w:color="auto" w:fill="auto"/>
                  <w:tcW w:w="347" w:type="pct"/>
                  <w:textDirection w:val="lrTb"/>
                  <w:noWrap w:val="false"/>
                </w:tcPr>
                <w:p>
                  <w:pPr>
                    <w:ind w:left="0"/>
                    <w:rPr>
                      <w:rFonts w:ascii="宋体" w:hAnsi="宋体"/>
                      <w:sz w:val="21"/>
                    </w:rPr>
                  </w:pPr>
                  <w:r>
                    <w:rPr>
                      <w:rFonts w:ascii="宋体" w:hAnsi="宋体"/>
                      <w:sz w:val="21"/>
                    </w:rPr>
                  </w:r>
                  <w:r/>
                </w:p>
              </w:tc>
            </w:tr>
            <w:tr>
              <w:trPr>
                <w:trHeight w:val="340" w:hRule="exact"/>
              </w:trPr>
              <w:tc>
                <w:tcPr>
                  <w:shd w:val="clear" w:color="auto" w:fill="auto"/>
                  <w:tcW w:w="522" w:type="pct"/>
                  <w:vMerge w:val="continue"/>
                  <w:textDirection w:val="lrTb"/>
                  <w:noWrap w:val="false"/>
                </w:tcPr>
                <w:p>
                  <w:pPr>
                    <w:ind w:left="0"/>
                    <w:rPr>
                      <w:rFonts w:ascii="宋体" w:hAnsi="宋体"/>
                      <w:sz w:val="21"/>
                    </w:rPr>
                  </w:pPr>
                  <w:r>
                    <w:rPr>
                      <w:rFonts w:ascii="宋体" w:hAnsi="宋体"/>
                      <w:sz w:val="21"/>
                    </w:rPr>
                  </w:r>
                  <w:r/>
                </w:p>
              </w:tc>
              <w:tc>
                <w:tcPr>
                  <w:shd w:val="clear" w:color="auto" w:fill="auto"/>
                  <w:tcW w:w="2554" w:type="pct"/>
                  <w:vAlign w:val="center"/>
                  <w:textDirection w:val="lrTb"/>
                  <w:noWrap w:val="false"/>
                </w:tcPr>
                <w:p>
                  <w:pPr>
                    <w:ind w:left="0"/>
                    <w:rPr>
                      <w:rFonts w:ascii="宋体" w:hAnsi="宋体"/>
                      <w:sz w:val="21"/>
                    </w:rPr>
                  </w:pPr>
                  <w:r>
                    <w:rPr>
                      <w:rFonts w:hint="eastAsia" w:ascii="宋体" w:hAnsi="宋体"/>
                      <w:sz w:val="21"/>
                    </w:rPr>
                    <w:t xml:space="preserve">积极妥善处置各项纠纷事宜，无业主群访造成不良影响</w:t>
                  </w:r>
                  <w:r/>
                </w:p>
              </w:tc>
              <w:tc>
                <w:tcPr>
                  <w:shd w:val="clear" w:color="auto" w:fill="auto"/>
                  <w:tcW w:w="331" w:type="pct"/>
                  <w:vAlign w:val="center"/>
                  <w:textDirection w:val="lrTb"/>
                  <w:noWrap w:val="false"/>
                </w:tcPr>
                <w:p>
                  <w:pPr>
                    <w:ind w:left="0"/>
                    <w:jc w:val="center"/>
                    <w:rPr>
                      <w:rFonts w:ascii="宋体" w:hAnsi="宋体"/>
                      <w:sz w:val="21"/>
                    </w:rPr>
                  </w:pPr>
                  <w:r>
                    <w:rPr>
                      <w:rFonts w:hint="eastAsia" w:ascii="宋体" w:hAnsi="宋体"/>
                      <w:sz w:val="21"/>
                    </w:rPr>
                    <w:t xml:space="preserve">4</w:t>
                  </w:r>
                  <w:r/>
                </w:p>
              </w:tc>
              <w:tc>
                <w:tcPr>
                  <w:shd w:val="clear" w:color="auto" w:fill="auto"/>
                  <w:tcW w:w="1245" w:type="pct"/>
                  <w:vAlign w:val="center"/>
                  <w:vMerge w:val="restart"/>
                  <w:textDirection w:val="lrTb"/>
                  <w:noWrap w:val="false"/>
                </w:tcPr>
                <w:p>
                  <w:pPr>
                    <w:ind w:left="0"/>
                    <w:jc w:val="center"/>
                    <w:rPr>
                      <w:rFonts w:ascii="宋体" w:hAnsi="宋体"/>
                      <w:sz w:val="21"/>
                    </w:rPr>
                  </w:pPr>
                  <w:r>
                    <w:rPr>
                      <w:rFonts w:hint="eastAsia" w:ascii="宋体" w:hAnsi="宋体"/>
                      <w:sz w:val="21"/>
                    </w:rPr>
                    <w:t xml:space="preserve">发现1处不符合扣1分</w:t>
                  </w:r>
                  <w:r/>
                </w:p>
              </w:tc>
              <w:tc>
                <w:tcPr>
                  <w:shd w:val="clear" w:color="auto" w:fill="auto"/>
                  <w:tcW w:w="347" w:type="pct"/>
                  <w:textDirection w:val="lrTb"/>
                  <w:noWrap w:val="false"/>
                </w:tcPr>
                <w:p>
                  <w:pPr>
                    <w:ind w:left="0"/>
                    <w:rPr>
                      <w:rFonts w:ascii="宋体" w:hAnsi="宋体"/>
                      <w:sz w:val="21"/>
                    </w:rPr>
                  </w:pPr>
                  <w:r>
                    <w:rPr>
                      <w:rFonts w:ascii="宋体" w:hAnsi="宋体"/>
                      <w:sz w:val="21"/>
                    </w:rPr>
                  </w:r>
                  <w:r/>
                </w:p>
              </w:tc>
            </w:tr>
            <w:tr>
              <w:trPr>
                <w:trHeight w:val="340" w:hRule="exact"/>
              </w:trPr>
              <w:tc>
                <w:tcPr>
                  <w:shd w:val="clear" w:color="auto" w:fill="auto"/>
                  <w:tcW w:w="522" w:type="pct"/>
                  <w:vMerge w:val="continue"/>
                  <w:textDirection w:val="lrTb"/>
                  <w:noWrap w:val="false"/>
                </w:tcPr>
                <w:p>
                  <w:pPr>
                    <w:ind w:left="0"/>
                    <w:rPr>
                      <w:rFonts w:ascii="宋体" w:hAnsi="宋体"/>
                      <w:sz w:val="21"/>
                    </w:rPr>
                  </w:pPr>
                  <w:r>
                    <w:rPr>
                      <w:rFonts w:ascii="宋体" w:hAnsi="宋体"/>
                      <w:sz w:val="21"/>
                    </w:rPr>
                  </w:r>
                  <w:r/>
                </w:p>
              </w:tc>
              <w:tc>
                <w:tcPr>
                  <w:shd w:val="clear" w:color="auto" w:fill="auto"/>
                  <w:tcW w:w="2554" w:type="pct"/>
                  <w:vAlign w:val="center"/>
                  <w:textDirection w:val="lrTb"/>
                  <w:noWrap w:val="false"/>
                </w:tcPr>
                <w:p>
                  <w:pPr>
                    <w:ind w:left="0"/>
                    <w:rPr>
                      <w:rFonts w:ascii="宋体" w:hAnsi="宋体"/>
                      <w:sz w:val="21"/>
                    </w:rPr>
                  </w:pPr>
                  <w:r>
                    <w:rPr>
                      <w:rFonts w:hint="eastAsia" w:ascii="宋体" w:hAnsi="宋体"/>
                      <w:sz w:val="21"/>
                    </w:rPr>
                    <w:t xml:space="preserve">及时有效地解决业主或使用人多次有效投诉</w:t>
                  </w:r>
                  <w:r/>
                </w:p>
              </w:tc>
              <w:tc>
                <w:tcPr>
                  <w:shd w:val="clear" w:color="auto" w:fill="auto"/>
                  <w:tcW w:w="331" w:type="pct"/>
                  <w:vAlign w:val="center"/>
                  <w:textDirection w:val="lrTb"/>
                  <w:noWrap w:val="false"/>
                </w:tcPr>
                <w:p>
                  <w:pPr>
                    <w:ind w:left="0"/>
                    <w:jc w:val="center"/>
                    <w:rPr>
                      <w:rFonts w:ascii="宋体" w:hAnsi="宋体"/>
                      <w:sz w:val="21"/>
                    </w:rPr>
                  </w:pPr>
                  <w:r>
                    <w:rPr>
                      <w:rFonts w:hint="eastAsia" w:ascii="宋体" w:hAnsi="宋体"/>
                      <w:sz w:val="21"/>
                    </w:rPr>
                    <w:t xml:space="preserve">6</w:t>
                  </w:r>
                  <w:r/>
                </w:p>
              </w:tc>
              <w:tc>
                <w:tcPr>
                  <w:shd w:val="clear" w:color="auto" w:fill="auto"/>
                  <w:tcW w:w="1245" w:type="pct"/>
                  <w:vAlign w:val="center"/>
                  <w:vMerge w:val="continue"/>
                  <w:textDirection w:val="lrTb"/>
                  <w:noWrap w:val="false"/>
                </w:tcPr>
                <w:p>
                  <w:pPr>
                    <w:ind w:left="0"/>
                    <w:jc w:val="center"/>
                    <w:rPr>
                      <w:rFonts w:ascii="宋体" w:hAnsi="宋体"/>
                      <w:sz w:val="21"/>
                    </w:rPr>
                  </w:pPr>
                  <w:r>
                    <w:rPr>
                      <w:rFonts w:ascii="宋体" w:hAnsi="宋体"/>
                      <w:sz w:val="21"/>
                    </w:rPr>
                  </w:r>
                  <w:r/>
                </w:p>
              </w:tc>
              <w:tc>
                <w:tcPr>
                  <w:shd w:val="clear" w:color="auto" w:fill="auto"/>
                  <w:tcW w:w="347" w:type="pct"/>
                  <w:textDirection w:val="lrTb"/>
                  <w:noWrap w:val="false"/>
                </w:tcPr>
                <w:p>
                  <w:pPr>
                    <w:ind w:left="0"/>
                    <w:rPr>
                      <w:rFonts w:ascii="宋体" w:hAnsi="宋体"/>
                      <w:sz w:val="21"/>
                    </w:rPr>
                  </w:pPr>
                  <w:r>
                    <w:rPr>
                      <w:rFonts w:ascii="宋体" w:hAnsi="宋体"/>
                      <w:sz w:val="21"/>
                    </w:rPr>
                  </w:r>
                  <w:r/>
                </w:p>
              </w:tc>
            </w:tr>
            <w:tr>
              <w:trPr/>
              <w:tc>
                <w:tcPr>
                  <w:shd w:val="clear" w:color="auto" w:fill="auto"/>
                  <w:tcW w:w="522" w:type="pct"/>
                  <w:vMerge w:val="continue"/>
                  <w:textDirection w:val="lrTb"/>
                  <w:noWrap w:val="false"/>
                </w:tcPr>
                <w:p>
                  <w:pPr>
                    <w:ind w:left="0"/>
                    <w:rPr>
                      <w:rFonts w:ascii="宋体" w:hAnsi="宋体"/>
                      <w:sz w:val="21"/>
                    </w:rPr>
                  </w:pPr>
                  <w:r>
                    <w:rPr>
                      <w:rFonts w:ascii="宋体" w:hAnsi="宋体"/>
                      <w:sz w:val="21"/>
                    </w:rPr>
                  </w:r>
                  <w:r/>
                </w:p>
              </w:tc>
              <w:tc>
                <w:tcPr>
                  <w:shd w:val="clear" w:color="auto" w:fill="auto"/>
                  <w:tcW w:w="2554" w:type="pct"/>
                  <w:vAlign w:val="center"/>
                  <w:textDirection w:val="lrTb"/>
                  <w:noWrap w:val="false"/>
                </w:tcPr>
                <w:p>
                  <w:pPr>
                    <w:ind w:left="0"/>
                    <w:rPr>
                      <w:rFonts w:ascii="宋体" w:hAnsi="宋体"/>
                      <w:sz w:val="21"/>
                    </w:rPr>
                  </w:pPr>
                  <w:r>
                    <w:rPr>
                      <w:rFonts w:hint="eastAsia" w:ascii="宋体" w:hAnsi="宋体"/>
                      <w:sz w:val="21"/>
                    </w:rPr>
                    <w:t xml:space="preserve">配合维修工作；更换项目经理提前报备；电梯、火情及时上报</w:t>
                  </w:r>
                  <w:r/>
                </w:p>
              </w:tc>
              <w:tc>
                <w:tcPr>
                  <w:shd w:val="clear" w:color="auto" w:fill="auto"/>
                  <w:tcW w:w="331" w:type="pct"/>
                  <w:vAlign w:val="center"/>
                  <w:textDirection w:val="lrTb"/>
                  <w:noWrap w:val="false"/>
                </w:tcPr>
                <w:p>
                  <w:pPr>
                    <w:ind w:left="0"/>
                    <w:jc w:val="center"/>
                    <w:spacing w:line="480" w:lineRule="auto"/>
                    <w:rPr>
                      <w:rFonts w:ascii="宋体" w:hAnsi="宋体"/>
                      <w:sz w:val="21"/>
                    </w:rPr>
                  </w:pPr>
                  <w:r>
                    <w:rPr>
                      <w:rFonts w:hint="eastAsia" w:ascii="宋体" w:hAnsi="宋体"/>
                      <w:sz w:val="21"/>
                    </w:rPr>
                    <w:t xml:space="preserve">4</w:t>
                  </w:r>
                  <w:r/>
                </w:p>
              </w:tc>
              <w:tc>
                <w:tcPr>
                  <w:shd w:val="clear" w:color="auto" w:fill="auto"/>
                  <w:tcW w:w="1245" w:type="pct"/>
                  <w:vAlign w:val="center"/>
                  <w:textDirection w:val="lrTb"/>
                  <w:noWrap w:val="false"/>
                </w:tcPr>
                <w:p>
                  <w:pPr>
                    <w:ind w:left="0"/>
                    <w:jc w:val="center"/>
                    <w:rPr>
                      <w:rFonts w:ascii="宋体" w:hAnsi="宋体"/>
                      <w:sz w:val="21"/>
                    </w:rPr>
                  </w:pPr>
                  <w:r>
                    <w:rPr>
                      <w:rFonts w:ascii="宋体" w:hAnsi="宋体"/>
                      <w:sz w:val="21"/>
                    </w:rPr>
                    <w:t xml:space="preserve">发现一处扣</w:t>
                  </w:r>
                  <w:r>
                    <w:rPr>
                      <w:rFonts w:hint="eastAsia" w:ascii="宋体" w:hAnsi="宋体"/>
                      <w:sz w:val="21"/>
                    </w:rPr>
                    <w:t xml:space="preserve">1分</w:t>
                  </w:r>
                  <w:r/>
                </w:p>
              </w:tc>
              <w:tc>
                <w:tcPr>
                  <w:shd w:val="clear" w:color="auto" w:fill="auto"/>
                  <w:tcW w:w="347" w:type="pct"/>
                  <w:textDirection w:val="lrTb"/>
                  <w:noWrap w:val="false"/>
                </w:tcPr>
                <w:p>
                  <w:pPr>
                    <w:ind w:left="0"/>
                    <w:rPr>
                      <w:rFonts w:ascii="宋体" w:hAnsi="宋体"/>
                      <w:sz w:val="21"/>
                    </w:rPr>
                  </w:pPr>
                  <w:r>
                    <w:rPr>
                      <w:rFonts w:ascii="宋体" w:hAnsi="宋体"/>
                      <w:sz w:val="21"/>
                    </w:rPr>
                  </w:r>
                  <w:r/>
                </w:p>
              </w:tc>
            </w:tr>
            <w:tr>
              <w:trPr>
                <w:trHeight w:val="454" w:hRule="exact"/>
              </w:trPr>
              <w:tc>
                <w:tcPr>
                  <w:gridSpan w:val="2"/>
                  <w:shd w:val="clear" w:color="auto" w:fill="auto"/>
                  <w:tcW w:w="3076" w:type="pct"/>
                  <w:vAlign w:val="center"/>
                  <w:textDirection w:val="lrTb"/>
                  <w:noWrap w:val="false"/>
                </w:tcPr>
                <w:p>
                  <w:pPr>
                    <w:ind w:left="0"/>
                    <w:jc w:val="center"/>
                    <w:rPr>
                      <w:rFonts w:ascii="宋体" w:hAnsi="宋体"/>
                      <w:sz w:val="21"/>
                    </w:rPr>
                  </w:pPr>
                  <w:r>
                    <w:rPr>
                      <w:rFonts w:hint="eastAsia" w:ascii="宋体" w:hAnsi="宋体"/>
                      <w:sz w:val="21"/>
                    </w:rPr>
                    <w:t xml:space="preserve">合计</w:t>
                  </w:r>
                  <w:r/>
                </w:p>
              </w:tc>
              <w:tc>
                <w:tcPr>
                  <w:shd w:val="clear" w:color="auto" w:fill="auto"/>
                  <w:tcW w:w="331" w:type="pct"/>
                  <w:vAlign w:val="center"/>
                  <w:textDirection w:val="lrTb"/>
                  <w:noWrap w:val="false"/>
                </w:tcPr>
                <w:p>
                  <w:pPr>
                    <w:ind w:left="0"/>
                    <w:jc w:val="center"/>
                    <w:rPr>
                      <w:rFonts w:ascii="宋体" w:hAnsi="宋体"/>
                      <w:sz w:val="21"/>
                    </w:rPr>
                  </w:pPr>
                  <w:r>
                    <w:rPr>
                      <w:rFonts w:hint="eastAsia" w:ascii="宋体" w:hAnsi="宋体"/>
                      <w:sz w:val="21"/>
                    </w:rPr>
                    <w:t xml:space="preserve">100</w:t>
                  </w:r>
                  <w:r/>
                </w:p>
              </w:tc>
              <w:tc>
                <w:tcPr>
                  <w:shd w:val="clear" w:color="auto" w:fill="auto"/>
                  <w:tcW w:w="1245" w:type="pct"/>
                  <w:vAlign w:val="center"/>
                  <w:textDirection w:val="lrTb"/>
                  <w:noWrap w:val="false"/>
                </w:tcPr>
                <w:p>
                  <w:pPr>
                    <w:ind w:left="0"/>
                    <w:jc w:val="center"/>
                    <w:rPr>
                      <w:rFonts w:ascii="宋体" w:hAnsi="宋体"/>
                      <w:sz w:val="21"/>
                    </w:rPr>
                  </w:pPr>
                  <w:r>
                    <w:rPr>
                      <w:rFonts w:hint="eastAsia" w:ascii="宋体" w:hAnsi="宋体"/>
                      <w:sz w:val="21"/>
                    </w:rPr>
                    <w:t xml:space="preserve">得分</w:t>
                  </w:r>
                  <w:r/>
                </w:p>
              </w:tc>
              <w:tc>
                <w:tcPr>
                  <w:shd w:val="clear" w:color="auto" w:fill="auto"/>
                  <w:tcW w:w="347" w:type="pct"/>
                  <w:textDirection w:val="lrTb"/>
                  <w:noWrap w:val="false"/>
                </w:tcPr>
                <w:p>
                  <w:pPr>
                    <w:ind w:left="0"/>
                    <w:rPr>
                      <w:rFonts w:ascii="宋体" w:hAnsi="宋体"/>
                      <w:sz w:val="21"/>
                    </w:rPr>
                  </w:pPr>
                  <w:r>
                    <w:rPr>
                      <w:rFonts w:ascii="宋体" w:hAnsi="宋体"/>
                      <w:sz w:val="21"/>
                    </w:rPr>
                  </w:r>
                  <w:r/>
                </w:p>
              </w:tc>
            </w:tr>
          </w:tbl>
          <w:p>
            <w:pPr>
              <w:ind w:left="0"/>
              <w:jc w:val="left"/>
              <w:rPr>
                <w:rFonts w:ascii="宋体" w:hAnsi="宋体"/>
                <w:sz w:val="21"/>
              </w:rPr>
            </w:pPr>
            <w:r>
              <w:rPr>
                <w:rFonts w:ascii="宋体" w:hAnsi="宋体"/>
                <w:sz w:val="21"/>
              </w:rPr>
            </w:r>
            <w:r/>
          </w:p>
        </w:tc>
      </w:tr>
    </w:tbl>
    <w:p>
      <w:pPr>
        <w:ind w:left="0"/>
        <w:jc w:val="center"/>
        <w:widowControl w:val="off"/>
        <w:rPr>
          <w:rFonts w:ascii="宋体" w:hAnsi="宋体"/>
          <w:sz w:val="21"/>
        </w:rPr>
      </w:pPr>
      <w:r>
        <w:rPr>
          <w:rFonts w:hint="eastAsia" w:ascii="宋体" w:hAnsi="宋体"/>
          <w:sz w:val="21"/>
        </w:rPr>
        <w:t xml:space="preserve">考评人：                                        日期：</w:t>
      </w:r>
      <w:r/>
    </w:p>
    <w:p>
      <w:pPr>
        <w:ind w:left="0"/>
        <w:widowControl w:val="off"/>
        <w:rPr>
          <w:rFonts w:ascii="宋体" w:hAnsi="宋体"/>
          <w:b/>
          <w:sz w:val="21"/>
        </w:rPr>
      </w:pPr>
      <w:r>
        <w:rPr>
          <w:rFonts w:ascii="宋体" w:hAnsi="宋体"/>
          <w:b/>
          <w:sz w:val="21"/>
        </w:rPr>
        <w:t xml:space="preserve">考评内容不固定，每年会根据要求略作调整</w:t>
      </w:r>
      <w:r>
        <w:rPr>
          <w:rFonts w:hint="eastAsia" w:ascii="宋体" w:hAnsi="宋体"/>
          <w:b/>
          <w:sz w:val="21"/>
        </w:rPr>
        <w:t xml:space="preserve">。</w:t>
      </w:r>
      <w:r/>
    </w:p>
    <w:p>
      <w:pPr>
        <w:ind w:left="0" w:firstLine="420"/>
        <w:spacing w:line="360" w:lineRule="auto"/>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MS Gothic">
    <w:panose1 w:val="020B0609070205080204"/>
  </w:font>
  <w:font w:name="黑体">
    <w:panose1 w:val="020106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pPr>
                    <w:r>
                      <w:rPr>
                        <w:rFonts w:hint="eastAsia"/>
                      </w:rPr>
                      <w:fldChar w:fldCharType="begin"/>
                    </w:r>
                    <w:r>
                      <w:rPr>
                        <w:rFonts w:hint="eastAsia"/>
                      </w:rPr>
                      <w:instrText xml:space="preserve"> PAGE  \* MERGEFORMAT </w:instrText>
                    </w:r>
                    <w:r>
                      <w:rPr>
                        <w:rFonts w:hint="eastAsia"/>
                      </w:rPr>
                      <w:fldChar w:fldCharType="separate"/>
                    </w:r>
                    <w:r>
                      <w:t xml:space="preserve">46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40"/>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40"/>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EnclosedCircle"/>
      <w:isLgl w:val="false"/>
      <w:suff w:val="tab"/>
      <w:lvlText w:val="%1"/>
      <w:lvlJc w:val="left"/>
      <w:pPr>
        <w:ind w:left="780" w:hanging="360"/>
      </w:pPr>
      <w:rPr>
        <w:rFonts w:hint="default"/>
        <w:b w:val="0"/>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2">
    <w:name w:val="Heading 1 Char"/>
    <w:basedOn w:val="1000"/>
    <w:link w:val="991"/>
    <w:uiPriority w:val="9"/>
    <w:rPr>
      <w:rFonts w:ascii="Arial" w:hAnsi="Arial" w:eastAsia="Arial" w:cs="Arial"/>
      <w:sz w:val="40"/>
      <w:szCs w:val="40"/>
    </w:rPr>
  </w:style>
  <w:style w:type="character" w:styleId="843">
    <w:name w:val="Heading 2 Char"/>
    <w:basedOn w:val="1000"/>
    <w:link w:val="992"/>
    <w:uiPriority w:val="9"/>
    <w:rPr>
      <w:rFonts w:ascii="Arial" w:hAnsi="Arial" w:eastAsia="Arial" w:cs="Arial"/>
      <w:sz w:val="34"/>
    </w:rPr>
  </w:style>
  <w:style w:type="character" w:styleId="844">
    <w:name w:val="Heading 3 Char"/>
    <w:basedOn w:val="1000"/>
    <w:link w:val="993"/>
    <w:uiPriority w:val="9"/>
    <w:rPr>
      <w:rFonts w:ascii="Arial" w:hAnsi="Arial" w:eastAsia="Arial" w:cs="Arial"/>
      <w:sz w:val="30"/>
      <w:szCs w:val="30"/>
    </w:rPr>
  </w:style>
  <w:style w:type="character" w:styleId="845">
    <w:name w:val="Heading 4 Char"/>
    <w:basedOn w:val="1000"/>
    <w:link w:val="994"/>
    <w:uiPriority w:val="9"/>
    <w:rPr>
      <w:rFonts w:ascii="Arial" w:hAnsi="Arial" w:eastAsia="Arial" w:cs="Arial"/>
      <w:b/>
      <w:bCs/>
      <w:sz w:val="26"/>
      <w:szCs w:val="26"/>
    </w:rPr>
  </w:style>
  <w:style w:type="character" w:styleId="846">
    <w:name w:val="Heading 5 Char"/>
    <w:basedOn w:val="1000"/>
    <w:link w:val="995"/>
    <w:uiPriority w:val="9"/>
    <w:rPr>
      <w:rFonts w:ascii="Arial" w:hAnsi="Arial" w:eastAsia="Arial" w:cs="Arial"/>
      <w:b/>
      <w:bCs/>
      <w:sz w:val="24"/>
      <w:szCs w:val="24"/>
    </w:rPr>
  </w:style>
  <w:style w:type="character" w:styleId="847">
    <w:name w:val="Heading 6 Char"/>
    <w:basedOn w:val="1000"/>
    <w:link w:val="996"/>
    <w:uiPriority w:val="9"/>
    <w:rPr>
      <w:rFonts w:ascii="Arial" w:hAnsi="Arial" w:eastAsia="Arial" w:cs="Arial"/>
      <w:b/>
      <w:bCs/>
      <w:sz w:val="22"/>
      <w:szCs w:val="22"/>
    </w:rPr>
  </w:style>
  <w:style w:type="character" w:styleId="848">
    <w:name w:val="Heading 7 Char"/>
    <w:basedOn w:val="1000"/>
    <w:link w:val="997"/>
    <w:uiPriority w:val="9"/>
    <w:rPr>
      <w:rFonts w:ascii="Arial" w:hAnsi="Arial" w:eastAsia="Arial" w:cs="Arial"/>
      <w:b/>
      <w:bCs/>
      <w:i/>
      <w:iCs/>
      <w:sz w:val="22"/>
      <w:szCs w:val="22"/>
    </w:rPr>
  </w:style>
  <w:style w:type="character" w:styleId="849">
    <w:name w:val="Heading 8 Char"/>
    <w:basedOn w:val="1000"/>
    <w:link w:val="998"/>
    <w:uiPriority w:val="9"/>
    <w:rPr>
      <w:rFonts w:ascii="Arial" w:hAnsi="Arial" w:eastAsia="Arial" w:cs="Arial"/>
      <w:i/>
      <w:iCs/>
      <w:sz w:val="22"/>
      <w:szCs w:val="22"/>
    </w:rPr>
  </w:style>
  <w:style w:type="character" w:styleId="850">
    <w:name w:val="Heading 9 Char"/>
    <w:basedOn w:val="1000"/>
    <w:link w:val="999"/>
    <w:uiPriority w:val="9"/>
    <w:rPr>
      <w:rFonts w:ascii="Arial" w:hAnsi="Arial" w:eastAsia="Arial" w:cs="Arial"/>
      <w:i/>
      <w:iCs/>
      <w:sz w:val="21"/>
      <w:szCs w:val="21"/>
    </w:rPr>
  </w:style>
  <w:style w:type="paragraph" w:styleId="851">
    <w:name w:val="No Spacing"/>
    <w:uiPriority w:val="1"/>
    <w:qFormat/>
    <w:pPr>
      <w:spacing w:before="0" w:after="0" w:line="240" w:lineRule="auto"/>
    </w:pPr>
  </w:style>
  <w:style w:type="paragraph" w:styleId="852">
    <w:name w:val="Title"/>
    <w:basedOn w:val="990"/>
    <w:next w:val="990"/>
    <w:link w:val="853"/>
    <w:uiPriority w:val="10"/>
    <w:qFormat/>
    <w:pPr>
      <w:contextualSpacing/>
      <w:spacing w:before="300" w:after="200"/>
    </w:pPr>
    <w:rPr>
      <w:sz w:val="48"/>
      <w:szCs w:val="48"/>
    </w:rPr>
  </w:style>
  <w:style w:type="character" w:styleId="853">
    <w:name w:val="Title Char"/>
    <w:basedOn w:val="1000"/>
    <w:link w:val="852"/>
    <w:uiPriority w:val="10"/>
    <w:rPr>
      <w:sz w:val="48"/>
      <w:szCs w:val="48"/>
    </w:rPr>
  </w:style>
  <w:style w:type="character" w:styleId="854">
    <w:name w:val="Subtitle Char"/>
    <w:basedOn w:val="1000"/>
    <w:link w:val="1037"/>
    <w:uiPriority w:val="11"/>
    <w:rPr>
      <w:sz w:val="24"/>
      <w:szCs w:val="24"/>
    </w:rPr>
  </w:style>
  <w:style w:type="character" w:styleId="855">
    <w:name w:val="Quote Char"/>
    <w:link w:val="1242"/>
    <w:uiPriority w:val="29"/>
    <w:rPr>
      <w:i/>
    </w:rPr>
  </w:style>
  <w:style w:type="character" w:styleId="856">
    <w:name w:val="Intense Quote Char"/>
    <w:link w:val="1368"/>
    <w:uiPriority w:val="30"/>
    <w:rPr>
      <w:i/>
    </w:rPr>
  </w:style>
  <w:style w:type="character" w:styleId="857">
    <w:name w:val="Header Char"/>
    <w:basedOn w:val="1000"/>
    <w:link w:val="1035"/>
    <w:uiPriority w:val="99"/>
  </w:style>
  <w:style w:type="character" w:styleId="858">
    <w:name w:val="Footer Char"/>
    <w:basedOn w:val="1000"/>
    <w:link w:val="1033"/>
    <w:uiPriority w:val="99"/>
  </w:style>
  <w:style w:type="character" w:styleId="859">
    <w:name w:val="Caption Char"/>
    <w:basedOn w:val="1010"/>
    <w:link w:val="1033"/>
    <w:uiPriority w:val="99"/>
  </w:style>
  <w:style w:type="table" w:styleId="860">
    <w:name w:val="Table Grid Light"/>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1">
    <w:name w:val="Plain Table 1"/>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2"/>
    <w:basedOn w:val="10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3"/>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name w:val="Plain Table 4"/>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name w:val="Plain Table 5"/>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6">
    <w:name w:val="Grid Table 1 Light"/>
    <w:basedOn w:val="10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7">
    <w:name w:val="Grid Table 1 Light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8">
    <w:name w:val="Grid Table 1 Light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9">
    <w:name w:val="Grid Table 1 Light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0">
    <w:name w:val="Grid Table 1 Light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1">
    <w:name w:val="Grid Table 1 Light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2">
    <w:name w:val="Grid Table 1 Light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3">
    <w:name w:val="Grid Table 2"/>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4">
    <w:name w:val="Grid Table 2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5">
    <w:name w:val="Grid Table 2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6">
    <w:name w:val="Grid Table 2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7">
    <w:name w:val="Grid Table 2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8">
    <w:name w:val="Grid Table 2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9">
    <w:name w:val="Grid Table 2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0">
    <w:name w:val="Grid Table 3"/>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4"/>
    <w:basedOn w:val="10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name w:val="Grid Table 4 - Accent 1"/>
    <w:basedOn w:val="10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9">
    <w:name w:val="Grid Table 4 - Accent 2"/>
    <w:basedOn w:val="10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0">
    <w:name w:val="Grid Table 4 - Accent 3"/>
    <w:basedOn w:val="10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1">
    <w:name w:val="Grid Table 4 - Accent 4"/>
    <w:basedOn w:val="10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2">
    <w:name w:val="Grid Table 4 - Accent 5"/>
    <w:basedOn w:val="10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3">
    <w:name w:val="Grid Table 4 - Accent 6"/>
    <w:basedOn w:val="10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4">
    <w:name w:val="Grid Table 5 Dark"/>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5">
    <w:name w:val="Grid Table 5 Dark- Accent 1"/>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6">
    <w:name w:val="Grid Table 5 Dark - Accent 2"/>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7">
    <w:name w:val="Grid Table 5 Dark - Accent 3"/>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8">
    <w:name w:val="Grid Table 5 Dark- Accent 4"/>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9">
    <w:name w:val="Grid Table 5 Dark - Accent 5"/>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0">
    <w:name w:val="Grid Table 5 Dark - Accent 6"/>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1">
    <w:name w:val="Grid Table 6 Colorful"/>
    <w:basedOn w:val="10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2">
    <w:name w:val="Grid Table 6 Colorful - Accent 1"/>
    <w:basedOn w:val="10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3">
    <w:name w:val="Grid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4">
    <w:name w:val="Grid Table 6 Colorful - Accent 3"/>
    <w:basedOn w:val="10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5">
    <w:name w:val="Grid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6">
    <w:name w:val="Grid Table 6 Colorful - Accent 5"/>
    <w:basedOn w:val="10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7">
    <w:name w:val="Grid Table 6 Colorful - Accent 6"/>
    <w:basedOn w:val="10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8">
    <w:name w:val="Grid Table 7 Colorful"/>
    <w:basedOn w:val="10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9">
    <w:name w:val="Grid Table 7 Colorful - Accent 1"/>
    <w:basedOn w:val="10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0">
    <w:name w:val="Grid Table 7 Colorful - Accent 2"/>
    <w:basedOn w:val="10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1">
    <w:name w:val="Grid Table 7 Colorful - Accent 3"/>
    <w:basedOn w:val="10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2">
    <w:name w:val="Grid Table 7 Colorful - Accent 4"/>
    <w:basedOn w:val="10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3">
    <w:name w:val="Grid Table 7 Colorful - Accent 5"/>
    <w:basedOn w:val="10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4">
    <w:name w:val="Grid Table 7 Colorful - Accent 6"/>
    <w:basedOn w:val="10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5">
    <w:name w:val="List Table 1 Light"/>
    <w:basedOn w:val="10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name w:val="List Table 1 Light - Accent 1"/>
    <w:basedOn w:val="100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7">
    <w:name w:val="List Table 1 Light - Accent 2"/>
    <w:basedOn w:val="100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8">
    <w:name w:val="List Table 1 Light - Accent 3"/>
    <w:basedOn w:val="100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9">
    <w:name w:val="List Table 1 Light - Accent 4"/>
    <w:basedOn w:val="100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0">
    <w:name w:val="List Table 1 Light - Accent 5"/>
    <w:basedOn w:val="100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1">
    <w:name w:val="List Table 1 Light - Accent 6"/>
    <w:basedOn w:val="100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2">
    <w:name w:val="List Table 2"/>
    <w:basedOn w:val="10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3">
    <w:name w:val="List Table 2 - Accent 1"/>
    <w:basedOn w:val="10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4">
    <w:name w:val="List Table 2 - Accent 2"/>
    <w:basedOn w:val="10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5">
    <w:name w:val="List Table 2 - Accent 3"/>
    <w:basedOn w:val="10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6">
    <w:name w:val="List Table 2 - Accent 4"/>
    <w:basedOn w:val="10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7">
    <w:name w:val="List Table 2 - Accent 5"/>
    <w:basedOn w:val="10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8">
    <w:name w:val="List Table 2 - Accent 6"/>
    <w:basedOn w:val="10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9">
    <w:name w:val="List Table 3"/>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0">
    <w:name w:val="List Table 3 - Accent 1"/>
    <w:basedOn w:val="10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1">
    <w:name w:val="List Table 3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2">
    <w:name w:val="List Table 3 - Accent 3"/>
    <w:basedOn w:val="10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3">
    <w:name w:val="List Table 3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4">
    <w:name w:val="List Table 3 - Accent 5"/>
    <w:basedOn w:val="10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5">
    <w:name w:val="List Table 3 - Accent 6"/>
    <w:basedOn w:val="10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6">
    <w:name w:val="List Table 4"/>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4 - Accent 1"/>
    <w:basedOn w:val="10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8">
    <w:name w:val="List Table 4 - Accent 2"/>
    <w:basedOn w:val="10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9">
    <w:name w:val="List Table 4 - Accent 3"/>
    <w:basedOn w:val="10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0">
    <w:name w:val="List Table 4 - Accent 4"/>
    <w:basedOn w:val="10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1">
    <w:name w:val="List Table 4 - Accent 5"/>
    <w:basedOn w:val="10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2">
    <w:name w:val="List Table 4 - Accent 6"/>
    <w:basedOn w:val="10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3">
    <w:name w:val="List Table 5 Dark"/>
    <w:basedOn w:val="10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1"/>
    <w:basedOn w:val="10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2"/>
    <w:basedOn w:val="10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3"/>
    <w:basedOn w:val="10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4"/>
    <w:basedOn w:val="10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5"/>
    <w:basedOn w:val="10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6"/>
    <w:basedOn w:val="10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6 Colorful"/>
    <w:basedOn w:val="10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1">
    <w:name w:val="List Table 6 Colorful - Accent 1"/>
    <w:basedOn w:val="10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2">
    <w:name w:val="List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3">
    <w:name w:val="List Table 6 Colorful - Accent 3"/>
    <w:basedOn w:val="10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4">
    <w:name w:val="List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5">
    <w:name w:val="List Table 6 Colorful - Accent 5"/>
    <w:basedOn w:val="10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6">
    <w:name w:val="List Table 6 Colorful - Accent 6"/>
    <w:basedOn w:val="10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7">
    <w:name w:val="List Table 7 Colorful"/>
    <w:basedOn w:val="10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8">
    <w:name w:val="List Table 7 Colorful - Accent 1"/>
    <w:basedOn w:val="10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9">
    <w:name w:val="List Table 7 Colorful - Accent 2"/>
    <w:basedOn w:val="10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0">
    <w:name w:val="List Table 7 Colorful - Accent 3"/>
    <w:basedOn w:val="10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1">
    <w:name w:val="List Table 7 Colorful - Accent 4"/>
    <w:basedOn w:val="10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2">
    <w:name w:val="List Table 7 Colorful - Accent 5"/>
    <w:basedOn w:val="10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3">
    <w:name w:val="List Table 7 Colorful - Accent 6"/>
    <w:basedOn w:val="10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4">
    <w:name w:val="Lined - Accent"/>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5">
    <w:name w:val="Lined - Accent 1"/>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6">
    <w:name w:val="Lined - Accent 2"/>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7">
    <w:name w:val="Lined - Accent 3"/>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8">
    <w:name w:val="Lined - Accent 4"/>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9">
    <w:name w:val="Lined - Accent 5"/>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0">
    <w:name w:val="Lined - Accent 6"/>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1">
    <w:name w:val="Bordered &amp; Lined - Accent"/>
    <w:basedOn w:val="10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Bordered &amp; Lined - Accent 1"/>
    <w:basedOn w:val="10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3">
    <w:name w:val="Bordered &amp; Lined - Accent 2"/>
    <w:basedOn w:val="10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4">
    <w:name w:val="Bordered &amp; Lined - Accent 3"/>
    <w:basedOn w:val="10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5">
    <w:name w:val="Bordered &amp; Lined - Accent 4"/>
    <w:basedOn w:val="10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6">
    <w:name w:val="Bordered &amp; Lined - Accent 5"/>
    <w:basedOn w:val="10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7">
    <w:name w:val="Bordered &amp; Lined - Accent 6"/>
    <w:basedOn w:val="10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8">
    <w:name w:val="Bordered"/>
    <w:basedOn w:val="10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9">
    <w:name w:val="Bordered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0">
    <w:name w:val="Bordered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1">
    <w:name w:val="Bordered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2">
    <w:name w:val="Bordered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3">
    <w:name w:val="Bordered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4">
    <w:name w:val="Bordered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5">
    <w:name w:val="Footnote Text Char"/>
    <w:link w:val="1040"/>
    <w:uiPriority w:val="99"/>
    <w:rPr>
      <w:sz w:val="18"/>
    </w:rPr>
  </w:style>
  <w:style w:type="character" w:styleId="986">
    <w:name w:val="Endnote Text Char"/>
    <w:link w:val="1030"/>
    <w:uiPriority w:val="99"/>
    <w:rPr>
      <w:sz w:val="20"/>
    </w:rPr>
  </w:style>
  <w:style w:type="character" w:styleId="987">
    <w:name w:val="endnote reference"/>
    <w:basedOn w:val="1000"/>
    <w:uiPriority w:val="99"/>
    <w:semiHidden/>
    <w:unhideWhenUsed/>
    <w:rPr>
      <w:vertAlign w:val="superscript"/>
    </w:rPr>
  </w:style>
  <w:style w:type="paragraph" w:styleId="988">
    <w:name w:val="TOC Heading"/>
    <w:uiPriority w:val="39"/>
    <w:unhideWhenUsed/>
  </w:style>
  <w:style w:type="paragraph" w:styleId="989">
    <w:name w:val="table of figures"/>
    <w:basedOn w:val="990"/>
    <w:next w:val="990"/>
    <w:uiPriority w:val="99"/>
    <w:unhideWhenUsed/>
    <w:pPr>
      <w:spacing w:after="0" w:afterAutospacing="0"/>
    </w:pPr>
  </w:style>
  <w:style w:type="paragraph" w:styleId="990" w:default="1">
    <w:name w:val="Normal"/>
    <w:next w:val="1003"/>
    <w:qFormat/>
    <w:pPr>
      <w:ind w:left="1024"/>
      <w:jc w:val="both"/>
    </w:pPr>
    <w:rPr>
      <w:rFonts w:ascii="Calibri" w:hAnsi="Calibri"/>
    </w:rPr>
  </w:style>
  <w:style w:type="paragraph" w:styleId="991">
    <w:name w:val="Heading 1"/>
    <w:basedOn w:val="990"/>
    <w:next w:val="990"/>
    <w:qFormat/>
    <w:pPr>
      <w:ind w:left="432" w:firstLine="18"/>
      <w:spacing w:before="340" w:after="330" w:line="578" w:lineRule="auto"/>
      <w:outlineLvl w:val="0"/>
    </w:pPr>
  </w:style>
  <w:style w:type="paragraph" w:styleId="992">
    <w:name w:val="Heading 2"/>
    <w:basedOn w:val="990"/>
    <w:next w:val="990"/>
    <w:qFormat/>
    <w:pPr>
      <w:ind w:left="576" w:firstLine="24"/>
      <w:spacing w:before="260" w:after="260" w:line="416" w:lineRule="auto"/>
      <w:outlineLvl w:val="1"/>
    </w:pPr>
    <w:rPr>
      <w:rFonts w:ascii="Times New Roman" w:hAnsi="Times New Roman" w:cs="Times New Roman"/>
    </w:rPr>
  </w:style>
  <w:style w:type="paragraph" w:styleId="993">
    <w:name w:val="Heading 3"/>
    <w:basedOn w:val="990"/>
    <w:next w:val="1004"/>
    <w:qFormat/>
    <w:pPr>
      <w:ind w:left="720"/>
      <w:spacing w:before="260" w:after="260" w:line="416" w:lineRule="auto"/>
      <w:outlineLvl w:val="2"/>
    </w:pPr>
    <w:rPr>
      <w:rFonts w:ascii="Times New Roman" w:hAnsi="Times New Roman" w:cs="Times New Roman"/>
    </w:rPr>
  </w:style>
  <w:style w:type="paragraph" w:styleId="994">
    <w:name w:val="Heading 4"/>
    <w:basedOn w:val="991"/>
    <w:next w:val="990"/>
    <w:qFormat/>
    <w:pPr>
      <w:ind w:left="864" w:firstLine="24"/>
      <w:spacing w:before="280" w:after="290" w:line="376" w:lineRule="auto"/>
      <w:outlineLvl w:val="3"/>
    </w:pPr>
    <w:rPr>
      <w:rFonts w:ascii="Times New Roman" w:hAnsi="Times New Roman" w:cs="Times New Roman"/>
    </w:rPr>
  </w:style>
  <w:style w:type="paragraph" w:styleId="995">
    <w:name w:val="Heading 5"/>
    <w:basedOn w:val="991"/>
    <w:next w:val="990"/>
    <w:qFormat/>
    <w:pPr>
      <w:ind w:left="1008"/>
      <w:spacing w:before="280" w:after="290" w:line="376" w:lineRule="auto"/>
      <w:outlineLvl w:val="4"/>
    </w:pPr>
    <w:rPr>
      <w:rFonts w:ascii="Times New Roman" w:hAnsi="Times New Roman" w:cs="Times New Roman"/>
    </w:rPr>
  </w:style>
  <w:style w:type="paragraph" w:styleId="996">
    <w:name w:val="Heading 6"/>
    <w:basedOn w:val="991"/>
    <w:next w:val="990"/>
    <w:qFormat/>
    <w:pPr>
      <w:ind w:left="1152" w:firstLine="20"/>
      <w:spacing w:before="240" w:after="64" w:line="320" w:lineRule="auto"/>
      <w:outlineLvl w:val="5"/>
    </w:pPr>
    <w:rPr>
      <w:rFonts w:ascii="Times New Roman" w:hAnsi="Times New Roman" w:cs="Times New Roman"/>
    </w:rPr>
  </w:style>
  <w:style w:type="paragraph" w:styleId="997">
    <w:name w:val="Heading 7"/>
    <w:basedOn w:val="991"/>
    <w:next w:val="990"/>
    <w:qFormat/>
    <w:pPr>
      <w:ind w:left="1296" w:firstLine="14"/>
      <w:spacing w:before="240" w:after="64" w:line="320" w:lineRule="auto"/>
      <w:outlineLvl w:val="6"/>
    </w:pPr>
    <w:rPr>
      <w:rFonts w:ascii="Times New Roman" w:hAnsi="Times New Roman" w:cs="Times New Roman"/>
    </w:rPr>
  </w:style>
  <w:style w:type="paragraph" w:styleId="998">
    <w:name w:val="Heading 8"/>
    <w:basedOn w:val="991"/>
    <w:next w:val="990"/>
    <w:qFormat/>
    <w:pPr>
      <w:ind w:left="1440"/>
      <w:spacing w:before="240" w:after="64" w:line="320" w:lineRule="auto"/>
      <w:outlineLvl w:val="7"/>
    </w:pPr>
    <w:rPr>
      <w:rFonts w:ascii="Times New Roman" w:hAnsi="Times New Roman" w:cs="Times New Roman"/>
    </w:rPr>
  </w:style>
  <w:style w:type="paragraph" w:styleId="999">
    <w:name w:val="Heading 9"/>
    <w:basedOn w:val="991"/>
    <w:next w:val="990"/>
    <w:qFormat/>
    <w:pPr>
      <w:ind w:left="1584" w:firstLine="22"/>
      <w:spacing w:before="240" w:after="64" w:line="320" w:lineRule="auto"/>
      <w:outlineLvl w:val="8"/>
    </w:pPr>
    <w:rPr>
      <w:rFonts w:ascii="Times New Roman" w:hAnsi="Times New Roman" w:cs="Times New Roman"/>
    </w:rPr>
  </w:style>
  <w:style w:type="character" w:styleId="1000" w:default="1">
    <w:name w:val="Default Paragraph Font"/>
    <w:uiPriority w:val="1"/>
    <w:semiHidden/>
    <w:unhideWhenUsed/>
  </w:style>
  <w:style w:type="table" w:styleId="1001" w:default="1">
    <w:name w:val="Normal Table"/>
    <w:uiPriority w:val="99"/>
    <w:semiHidden/>
    <w:unhideWhenUsed/>
    <w:tblPr>
      <w:tblInd w:w="0" w:type="dxa"/>
      <w:tblCellMar>
        <w:left w:w="108" w:type="dxa"/>
        <w:top w:w="0" w:type="dxa"/>
        <w:right w:w="108" w:type="dxa"/>
        <w:bottom w:w="0" w:type="dxa"/>
      </w:tblCellMar>
    </w:tblPr>
  </w:style>
  <w:style w:type="numbering" w:styleId="1002" w:default="1">
    <w:name w:val="No List"/>
    <w:uiPriority w:val="99"/>
    <w:semiHidden/>
    <w:unhideWhenUsed/>
  </w:style>
  <w:style w:type="paragraph" w:styleId="1003">
    <w:name w:val="Body Text Indent"/>
    <w:basedOn w:val="990"/>
    <w:next w:val="990"/>
    <w:uiPriority w:val="99"/>
    <w:qFormat/>
    <w:pPr>
      <w:ind w:left="420" w:firstLine="1188"/>
      <w:spacing w:line="360" w:lineRule="exact"/>
    </w:pPr>
    <w:rPr>
      <w:rFonts w:ascii="Times New Roman" w:hAnsi="Times New Roman" w:cs="Times New Roman"/>
    </w:rPr>
  </w:style>
  <w:style w:type="paragraph" w:styleId="1004" w:customStyle="1">
    <w:name w:val="正文2"/>
    <w:basedOn w:val="990"/>
    <w:next w:val="990"/>
    <w:qFormat/>
    <w:pPr>
      <w:ind w:left="0" w:hanging="2155"/>
      <w:spacing w:line="360" w:lineRule="auto"/>
      <w:shd w:val="clear" w:color="auto" w:fill="ffffff"/>
    </w:pPr>
    <w:rPr>
      <w:rFonts w:ascii="宋体" w:hAnsi="宋体"/>
    </w:rPr>
  </w:style>
  <w:style w:type="paragraph" w:styleId="1005">
    <w:name w:val="toc 7"/>
    <w:basedOn w:val="991"/>
    <w:next w:val="990"/>
    <w:qFormat/>
    <w:pPr>
      <w:ind w:left="1640" w:firstLine="3784"/>
      <w:spacing w:before="0" w:after="0" w:line="360" w:lineRule="auto"/>
    </w:pPr>
    <w:rPr>
      <w:rFonts w:ascii="Times New Roman" w:hAnsi="Times New Roman" w:cs="Times New Roman"/>
    </w:rPr>
  </w:style>
  <w:style w:type="paragraph" w:styleId="1006">
    <w:name w:val="List Bullet 4"/>
    <w:basedOn w:val="991"/>
    <w:next w:val="1007"/>
    <w:qFormat/>
    <w:pPr>
      <w:ind w:left="1620" w:firstLine="2652"/>
      <w:spacing w:before="0" w:after="0" w:line="360" w:lineRule="auto"/>
    </w:pPr>
    <w:rPr>
      <w:rFonts w:ascii="Times New Roman" w:hAnsi="Times New Roman" w:cs="Times New Roman"/>
    </w:rPr>
  </w:style>
  <w:style w:type="paragraph" w:styleId="1007">
    <w:name w:val="List Bullet 2"/>
    <w:basedOn w:val="991"/>
    <w:next w:val="990"/>
    <w:qFormat/>
    <w:pPr>
      <w:ind w:left="900" w:firstLine="2652"/>
      <w:spacing w:before="0" w:after="0" w:line="360" w:lineRule="auto"/>
    </w:pPr>
    <w:rPr>
      <w:rFonts w:ascii="Times New Roman" w:hAnsi="Times New Roman" w:cs="Times New Roman"/>
    </w:rPr>
  </w:style>
  <w:style w:type="paragraph" w:styleId="1008">
    <w:name w:val="List Number"/>
    <w:basedOn w:val="991"/>
    <w:next w:val="990"/>
    <w:qFormat/>
    <w:pPr>
      <w:ind w:left="454" w:firstLine="2788"/>
      <w:spacing w:before="0" w:after="0" w:line="240" w:lineRule="auto"/>
    </w:pPr>
    <w:rPr>
      <w:rFonts w:ascii="Times New Roman" w:hAnsi="Times New Roman" w:cs="Times New Roman"/>
    </w:rPr>
  </w:style>
  <w:style w:type="paragraph" w:styleId="1009">
    <w:name w:val="Normal Indent"/>
    <w:basedOn w:val="990"/>
    <w:next w:val="990"/>
    <w:link w:val="1059"/>
    <w:qFormat/>
    <w:pPr>
      <w:ind w:left="420" w:firstLine="4772"/>
    </w:pPr>
  </w:style>
  <w:style w:type="paragraph" w:styleId="1010">
    <w:name w:val="Caption"/>
    <w:basedOn w:val="991"/>
    <w:next w:val="990"/>
    <w:qFormat/>
    <w:pPr>
      <w:ind w:left="200" w:firstLine="2248"/>
      <w:jc w:val="center"/>
      <w:spacing w:before="0" w:after="0" w:line="240" w:lineRule="auto"/>
    </w:pPr>
    <w:rPr>
      <w:rFonts w:ascii="Times New Roman" w:hAnsi="Times New Roman" w:cs="Times New Roman"/>
    </w:rPr>
  </w:style>
  <w:style w:type="paragraph" w:styleId="1011">
    <w:name w:val="List Bullet"/>
    <w:basedOn w:val="991"/>
    <w:next w:val="990"/>
    <w:qFormat/>
    <w:pPr>
      <w:ind w:left="900" w:firstLine="2652"/>
      <w:spacing w:before="0" w:after="0" w:line="360" w:lineRule="auto"/>
    </w:pPr>
    <w:rPr>
      <w:rFonts w:ascii="Times New Roman" w:hAnsi="Times New Roman" w:cs="Times New Roman"/>
    </w:rPr>
  </w:style>
  <w:style w:type="paragraph" w:styleId="1012">
    <w:name w:val="Document Map"/>
    <w:basedOn w:val="991"/>
    <w:next w:val="1013"/>
    <w:qFormat/>
    <w:pPr>
      <w:ind w:left="0" w:firstLine="4"/>
      <w:spacing w:before="0" w:after="0" w:line="240" w:lineRule="auto"/>
      <w:shd w:val="clear" w:color="000000" w:fill="000080"/>
    </w:pPr>
    <w:rPr>
      <w:rFonts w:ascii="Times New Roman" w:hAnsi="Times New Roman" w:cs="Times New Roman"/>
    </w:rPr>
  </w:style>
  <w:style w:type="paragraph" w:styleId="1013">
    <w:name w:val="annotation subject"/>
    <w:next w:val="990"/>
    <w:qFormat/>
    <w:pPr>
      <w:ind w:firstLine="4608"/>
      <w:spacing w:line="360" w:lineRule="auto"/>
    </w:pPr>
    <w:rPr>
      <w:rFonts w:ascii="Calibri" w:hAnsi="Calibri"/>
    </w:rPr>
  </w:style>
  <w:style w:type="paragraph" w:styleId="1014">
    <w:name w:val="annotation text"/>
    <w:basedOn w:val="991"/>
    <w:next w:val="990"/>
    <w:qFormat/>
    <w:pPr>
      <w:ind w:left="0" w:firstLine="3584"/>
      <w:spacing w:before="0" w:after="0" w:line="360" w:lineRule="auto"/>
    </w:pPr>
    <w:rPr>
      <w:rFonts w:ascii="Times New Roman" w:hAnsi="Times New Roman" w:cs="Times New Roman"/>
    </w:rPr>
  </w:style>
  <w:style w:type="paragraph" w:styleId="1015">
    <w:name w:val="Body Text 3"/>
    <w:basedOn w:val="991"/>
    <w:next w:val="990"/>
    <w:qFormat/>
    <w:pPr>
      <w:ind w:left="0" w:firstLine="2048"/>
      <w:spacing w:before="0" w:after="0" w:line="500" w:lineRule="exact"/>
    </w:pPr>
    <w:rPr>
      <w:rFonts w:ascii="Times New Roman" w:hAnsi="Times New Roman" w:cs="Times New Roman"/>
    </w:rPr>
  </w:style>
  <w:style w:type="paragraph" w:styleId="1016">
    <w:name w:val="List Bullet 3"/>
    <w:basedOn w:val="991"/>
    <w:next w:val="990"/>
    <w:qFormat/>
    <w:pPr>
      <w:ind w:left="900" w:firstLine="2652"/>
      <w:spacing w:before="0" w:after="0" w:line="360" w:lineRule="auto"/>
    </w:pPr>
    <w:rPr>
      <w:rFonts w:ascii="Times New Roman" w:hAnsi="Times New Roman" w:cs="Times New Roman"/>
    </w:rPr>
  </w:style>
  <w:style w:type="paragraph" w:styleId="1017">
    <w:name w:val="Body Text"/>
    <w:basedOn w:val="990"/>
    <w:next w:val="990"/>
    <w:uiPriority w:val="1"/>
    <w:qFormat/>
    <w:pPr>
      <w:ind w:left="0" w:firstLine="2560"/>
    </w:pPr>
    <w:rPr>
      <w:rFonts w:ascii="Times New Roman" w:hAnsi="Times New Roman" w:cs="Times New Roman"/>
    </w:rPr>
  </w:style>
  <w:style w:type="paragraph" w:styleId="1018">
    <w:name w:val="List Number 3"/>
    <w:basedOn w:val="991"/>
    <w:next w:val="990"/>
    <w:qFormat/>
    <w:pPr>
      <w:ind w:left="420" w:firstLine="3584"/>
      <w:spacing w:before="0" w:after="0" w:line="240" w:lineRule="auto"/>
    </w:pPr>
    <w:rPr>
      <w:rFonts w:ascii="Times New Roman" w:hAnsi="Times New Roman" w:cs="Times New Roman"/>
    </w:rPr>
  </w:style>
  <w:style w:type="paragraph" w:styleId="1019">
    <w:name w:val="List 2"/>
    <w:basedOn w:val="991"/>
    <w:next w:val="1005"/>
    <w:qFormat/>
    <w:pPr>
      <w:ind w:left="100" w:firstLine="3640"/>
      <w:spacing w:before="0" w:after="0" w:line="240" w:lineRule="auto"/>
    </w:pPr>
    <w:rPr>
      <w:rFonts w:ascii="Times New Roman" w:hAnsi="Times New Roman" w:cs="Times New Roman"/>
    </w:rPr>
  </w:style>
  <w:style w:type="paragraph" w:styleId="1020">
    <w:name w:val="Block Text"/>
    <w:basedOn w:val="991"/>
    <w:next w:val="990"/>
    <w:qFormat/>
    <w:pPr>
      <w:ind w:left="420" w:right="33" w:firstLine="2560"/>
      <w:spacing w:before="0" w:after="0" w:line="240" w:lineRule="auto"/>
    </w:pPr>
    <w:rPr>
      <w:rFonts w:ascii="Times New Roman" w:hAnsi="Times New Roman" w:cs="Times New Roman"/>
    </w:rPr>
  </w:style>
  <w:style w:type="paragraph" w:styleId="1021">
    <w:name w:val="toc 5"/>
    <w:basedOn w:val="991"/>
    <w:next w:val="990"/>
    <w:qFormat/>
    <w:pPr>
      <w:ind w:left="1160" w:firstLine="3784"/>
      <w:spacing w:before="0" w:after="0" w:line="360" w:lineRule="auto"/>
    </w:pPr>
    <w:rPr>
      <w:rFonts w:ascii="Times New Roman" w:hAnsi="Times New Roman" w:cs="Times New Roman"/>
    </w:rPr>
  </w:style>
  <w:style w:type="paragraph" w:styleId="1022">
    <w:name w:val="toc 3"/>
    <w:basedOn w:val="991"/>
    <w:next w:val="990"/>
    <w:qFormat/>
    <w:pPr>
      <w:ind w:left="0" w:firstLine="1024"/>
      <w:spacing w:before="0" w:after="0" w:line="360" w:lineRule="auto"/>
    </w:pPr>
    <w:rPr>
      <w:rFonts w:ascii="Times New Roman" w:hAnsi="Times New Roman" w:cs="Times New Roman"/>
    </w:rPr>
  </w:style>
  <w:style w:type="paragraph" w:styleId="1023">
    <w:name w:val="Plain Text"/>
    <w:basedOn w:val="991"/>
    <w:next w:val="1024"/>
    <w:qFormat/>
    <w:pPr>
      <w:ind w:left="0" w:firstLine="2048"/>
      <w:spacing w:before="0" w:after="0" w:line="240" w:lineRule="auto"/>
    </w:pPr>
    <w:rPr>
      <w:rFonts w:ascii="Times New Roman" w:hAnsi="Times New Roman" w:cs="Times New Roman"/>
    </w:rPr>
  </w:style>
  <w:style w:type="paragraph" w:styleId="1024">
    <w:name w:val="toc 1"/>
    <w:basedOn w:val="991"/>
    <w:next w:val="990"/>
    <w:uiPriority w:val="39"/>
    <w:qFormat/>
    <w:pPr>
      <w:ind w:left="0" w:firstLine="4608"/>
      <w:spacing w:before="0" w:after="0" w:line="240" w:lineRule="auto"/>
    </w:pPr>
    <w:rPr>
      <w:rFonts w:ascii="Times New Roman" w:hAnsi="Times New Roman" w:cs="Times New Roman"/>
    </w:rPr>
  </w:style>
  <w:style w:type="paragraph" w:styleId="1025">
    <w:name w:val="List Bullet 5"/>
    <w:basedOn w:val="991"/>
    <w:next w:val="1026"/>
    <w:qFormat/>
    <w:pPr>
      <w:ind w:left="2040" w:firstLine="2560"/>
      <w:spacing w:before="0" w:after="0" w:line="360" w:lineRule="auto"/>
    </w:pPr>
    <w:rPr>
      <w:rFonts w:ascii="Times New Roman" w:hAnsi="Times New Roman" w:cs="Times New Roman"/>
    </w:rPr>
  </w:style>
  <w:style w:type="paragraph" w:styleId="1026" w:customStyle="1">
    <w:name w:val="正文首行缩进1"/>
    <w:next w:val="1018"/>
    <w:qFormat/>
    <w:pPr>
      <w:ind w:left="420" w:firstLine="2724"/>
      <w:spacing w:after="120" w:line="360" w:lineRule="auto"/>
    </w:pPr>
    <w:rPr>
      <w:rFonts w:ascii="Calibri" w:hAnsi="Calibri"/>
    </w:rPr>
  </w:style>
  <w:style w:type="paragraph" w:styleId="1027">
    <w:name w:val="toc 8"/>
    <w:basedOn w:val="991"/>
    <w:next w:val="990"/>
    <w:qFormat/>
    <w:pPr>
      <w:ind w:left="1880" w:firstLine="3784"/>
      <w:spacing w:before="0" w:after="0" w:line="360" w:lineRule="auto"/>
    </w:pPr>
    <w:rPr>
      <w:rFonts w:ascii="Times New Roman" w:hAnsi="Times New Roman" w:cs="Times New Roman"/>
    </w:rPr>
  </w:style>
  <w:style w:type="paragraph" w:styleId="1028">
    <w:name w:val="Date"/>
    <w:basedOn w:val="991"/>
    <w:next w:val="990"/>
    <w:qFormat/>
    <w:pPr>
      <w:ind w:left="0" w:firstLine="2560"/>
      <w:spacing w:before="0" w:after="0" w:line="240" w:lineRule="auto"/>
    </w:pPr>
    <w:rPr>
      <w:rFonts w:ascii="Times New Roman" w:hAnsi="Times New Roman" w:cs="Times New Roman"/>
    </w:rPr>
  </w:style>
  <w:style w:type="paragraph" w:styleId="1029">
    <w:name w:val="Body Text Indent 2"/>
    <w:basedOn w:val="991"/>
    <w:next w:val="1003"/>
    <w:qFormat/>
    <w:pPr>
      <w:ind w:left="481" w:firstLine="2784"/>
      <w:spacing w:before="0" w:after="0" w:line="400" w:lineRule="exact"/>
    </w:pPr>
    <w:rPr>
      <w:rFonts w:ascii="Times New Roman" w:hAnsi="Times New Roman" w:cs="Times New Roman"/>
    </w:rPr>
  </w:style>
  <w:style w:type="paragraph" w:styleId="1030">
    <w:name w:val="endnote text"/>
    <w:basedOn w:val="991"/>
    <w:next w:val="1031"/>
    <w:qFormat/>
    <w:pPr>
      <w:ind w:left="0" w:firstLine="2560"/>
      <w:spacing w:before="0" w:after="0" w:line="360" w:lineRule="auto"/>
    </w:pPr>
    <w:rPr>
      <w:rFonts w:ascii="Times New Roman" w:hAnsi="Times New Roman" w:cs="Times New Roman"/>
    </w:rPr>
  </w:style>
  <w:style w:type="paragraph" w:styleId="1031" w:customStyle="1">
    <w:name w:val="Char11"/>
    <w:basedOn w:val="991"/>
    <w:next w:val="990"/>
    <w:qFormat/>
    <w:pPr>
      <w:ind w:left="0" w:firstLine="3584"/>
      <w:spacing w:before="0" w:after="0" w:line="240" w:lineRule="auto"/>
    </w:pPr>
    <w:rPr>
      <w:rFonts w:ascii="Times New Roman" w:hAnsi="Times New Roman" w:cs="Times New Roman"/>
    </w:rPr>
  </w:style>
  <w:style w:type="paragraph" w:styleId="1032">
    <w:name w:val="Balloon Text"/>
    <w:basedOn w:val="991"/>
    <w:next w:val="1008"/>
    <w:qFormat/>
    <w:pPr>
      <w:ind w:left="0" w:firstLine="2048"/>
      <w:spacing w:before="0" w:after="0" w:line="240" w:lineRule="auto"/>
    </w:pPr>
    <w:rPr>
      <w:rFonts w:ascii="Times New Roman" w:hAnsi="Times New Roman" w:cs="Times New Roman"/>
    </w:rPr>
  </w:style>
  <w:style w:type="paragraph" w:styleId="1033">
    <w:name w:val="Footer"/>
    <w:basedOn w:val="990"/>
    <w:next w:val="1034"/>
    <w:link w:val="1060"/>
    <w:uiPriority w:val="99"/>
    <w:qFormat/>
    <w:pPr>
      <w:ind w:left="0" w:firstLine="3584"/>
    </w:pPr>
  </w:style>
  <w:style w:type="paragraph" w:styleId="1034" w:customStyle="1">
    <w:name w:val="Char Char Char Char Char Char Char Char Char Char Char Char Char"/>
    <w:basedOn w:val="991"/>
    <w:next w:val="990"/>
    <w:qFormat/>
    <w:pPr>
      <w:ind w:left="0" w:firstLine="3584"/>
      <w:spacing w:before="0" w:after="160" w:line="240" w:lineRule="exact"/>
    </w:pPr>
    <w:rPr>
      <w:rFonts w:ascii="Times New Roman" w:hAnsi="Times New Roman" w:cs="Times New Roman"/>
    </w:rPr>
  </w:style>
  <w:style w:type="paragraph" w:styleId="1035">
    <w:name w:val="Header"/>
    <w:basedOn w:val="991"/>
    <w:next w:val="1028"/>
    <w:link w:val="1061"/>
    <w:qFormat/>
    <w:pPr>
      <w:ind w:left="0" w:firstLine="3584"/>
      <w:jc w:val="center"/>
      <w:spacing w:before="0" w:after="0" w:line="240" w:lineRule="auto"/>
    </w:pPr>
  </w:style>
  <w:style w:type="paragraph" w:styleId="1036">
    <w:name w:val="toc 4"/>
    <w:basedOn w:val="991"/>
    <w:next w:val="990"/>
    <w:qFormat/>
    <w:pPr>
      <w:ind w:left="1260" w:firstLine="1024"/>
      <w:spacing w:before="0" w:after="0" w:line="240" w:lineRule="auto"/>
    </w:pPr>
    <w:rPr>
      <w:rFonts w:ascii="Times New Roman" w:hAnsi="Times New Roman" w:cs="Times New Roman"/>
    </w:rPr>
  </w:style>
  <w:style w:type="paragraph" w:styleId="1037">
    <w:name w:val="Subtitle"/>
    <w:next w:val="990"/>
    <w:qFormat/>
    <w:pPr>
      <w:ind w:left="1024"/>
      <w:jc w:val="center"/>
      <w:spacing w:after="60"/>
    </w:pPr>
    <w:rPr>
      <w:rFonts w:ascii="Calibri" w:hAnsi="Calibri"/>
    </w:rPr>
  </w:style>
  <w:style w:type="paragraph" w:styleId="1038">
    <w:name w:val="List"/>
    <w:basedOn w:val="991"/>
    <w:next w:val="1039"/>
    <w:qFormat/>
    <w:pPr>
      <w:ind w:left="200" w:firstLine="3640"/>
      <w:spacing w:before="0" w:after="0" w:line="240" w:lineRule="auto"/>
    </w:pPr>
    <w:rPr>
      <w:rFonts w:ascii="Times New Roman" w:hAnsi="Times New Roman" w:cs="Times New Roman"/>
    </w:rPr>
  </w:style>
  <w:style w:type="paragraph" w:styleId="1039">
    <w:name w:val="Body Text First Indent"/>
    <w:next w:val="990"/>
    <w:qFormat/>
    <w:pPr>
      <w:ind w:left="420" w:firstLine="3748"/>
      <w:spacing w:after="120"/>
    </w:pPr>
    <w:rPr>
      <w:rFonts w:ascii="Calibri" w:hAnsi="Calibri"/>
    </w:rPr>
  </w:style>
  <w:style w:type="paragraph" w:styleId="1040">
    <w:name w:val="footnote text"/>
    <w:basedOn w:val="991"/>
    <w:next w:val="1020"/>
    <w:qFormat/>
    <w:pPr>
      <w:ind w:left="0" w:firstLine="3584"/>
      <w:spacing w:before="0" w:after="0" w:line="360" w:lineRule="auto"/>
    </w:pPr>
    <w:rPr>
      <w:rFonts w:ascii="Times New Roman" w:hAnsi="Times New Roman" w:cs="Times New Roman"/>
    </w:rPr>
  </w:style>
  <w:style w:type="paragraph" w:styleId="1041">
    <w:name w:val="toc 6"/>
    <w:basedOn w:val="991"/>
    <w:next w:val="990"/>
    <w:qFormat/>
    <w:pPr>
      <w:ind w:left="1400" w:firstLine="3784"/>
      <w:spacing w:before="0" w:after="0" w:line="360" w:lineRule="auto"/>
    </w:pPr>
    <w:rPr>
      <w:rFonts w:ascii="Times New Roman" w:hAnsi="Times New Roman" w:cs="Times New Roman"/>
    </w:rPr>
  </w:style>
  <w:style w:type="paragraph" w:styleId="1042">
    <w:name w:val="List 5"/>
    <w:basedOn w:val="991"/>
    <w:next w:val="1017"/>
    <w:qFormat/>
    <w:pPr>
      <w:ind w:left="2100" w:firstLine="3676"/>
      <w:spacing w:before="0" w:after="0" w:line="240" w:lineRule="auto"/>
    </w:pPr>
    <w:rPr>
      <w:rFonts w:ascii="Times New Roman" w:hAnsi="Times New Roman" w:cs="Times New Roman"/>
    </w:rPr>
  </w:style>
  <w:style w:type="paragraph" w:styleId="1043">
    <w:name w:val="Body Text Indent 3"/>
    <w:basedOn w:val="991"/>
    <w:next w:val="1041"/>
    <w:qFormat/>
    <w:pPr>
      <w:ind w:left="480" w:firstLine="2784"/>
      <w:spacing w:before="0" w:after="0" w:line="400" w:lineRule="exact"/>
    </w:pPr>
    <w:rPr>
      <w:rFonts w:ascii="Times New Roman" w:hAnsi="Times New Roman" w:cs="Times New Roman"/>
    </w:rPr>
  </w:style>
  <w:style w:type="paragraph" w:styleId="1044">
    <w:name w:val="toc 2"/>
    <w:basedOn w:val="991"/>
    <w:next w:val="990"/>
    <w:qFormat/>
    <w:pPr>
      <w:ind w:left="0" w:firstLine="1024"/>
      <w:spacing w:before="0" w:after="0" w:line="360" w:lineRule="auto"/>
    </w:pPr>
    <w:rPr>
      <w:rFonts w:ascii="Times New Roman" w:hAnsi="Times New Roman" w:cs="Times New Roman"/>
    </w:rPr>
  </w:style>
  <w:style w:type="paragraph" w:styleId="1045">
    <w:name w:val="toc 9"/>
    <w:basedOn w:val="991"/>
    <w:next w:val="990"/>
    <w:qFormat/>
    <w:pPr>
      <w:ind w:left="2120" w:firstLine="3784"/>
      <w:spacing w:before="0" w:after="0" w:line="360" w:lineRule="auto"/>
    </w:pPr>
    <w:rPr>
      <w:rFonts w:ascii="Times New Roman" w:hAnsi="Times New Roman" w:cs="Times New Roman"/>
    </w:rPr>
  </w:style>
  <w:style w:type="paragraph" w:styleId="1046">
    <w:name w:val="Body Text 2"/>
    <w:basedOn w:val="991"/>
    <w:next w:val="1011"/>
    <w:qFormat/>
    <w:pPr>
      <w:ind w:left="0" w:firstLine="1024"/>
      <w:spacing w:before="0" w:after="120" w:line="480" w:lineRule="auto"/>
    </w:pPr>
    <w:rPr>
      <w:rFonts w:ascii="Times New Roman" w:hAnsi="Times New Roman" w:cs="Times New Roman"/>
    </w:rPr>
  </w:style>
  <w:style w:type="paragraph" w:styleId="1047">
    <w:name w:val="HTML Preformatted"/>
    <w:basedOn w:val="991"/>
    <w:next w:val="1010"/>
    <w:qFormat/>
    <w:pPr>
      <w:ind w:left="0" w:firstLine="2048"/>
      <w:spacing w:before="0" w:after="0" w:line="253" w:lineRule="atLeast"/>
    </w:pPr>
    <w:rPr>
      <w:rFonts w:ascii="Times New Roman" w:hAnsi="Times New Roman" w:cs="Times New Roman"/>
    </w:rPr>
  </w:style>
  <w:style w:type="paragraph" w:styleId="1048">
    <w:name w:val="Normal (Web)"/>
    <w:basedOn w:val="990"/>
    <w:next w:val="1019"/>
    <w:qFormat/>
    <w:pPr>
      <w:ind w:left="15" w:right="15" w:firstLine="4608"/>
      <w:spacing w:before="60" w:after="60" w:line="312" w:lineRule="auto"/>
    </w:pPr>
    <w:rPr>
      <w:rFonts w:ascii="Times New Roman" w:hAnsi="Times New Roman" w:cs="Times New Roman"/>
    </w:rPr>
  </w:style>
  <w:style w:type="paragraph" w:styleId="1049">
    <w:name w:val="index 1"/>
    <w:basedOn w:val="991"/>
    <w:next w:val="990"/>
    <w:qFormat/>
    <w:pPr>
      <w:ind w:left="0" w:firstLine="3584"/>
      <w:spacing w:before="0" w:after="0" w:line="240" w:lineRule="auto"/>
    </w:pPr>
    <w:rPr>
      <w:rFonts w:ascii="Times New Roman" w:hAnsi="Times New Roman" w:cs="Times New Roman"/>
    </w:rPr>
  </w:style>
  <w:style w:type="paragraph" w:styleId="1050">
    <w:name w:val="Body Text First Indent 2"/>
    <w:basedOn w:val="1003"/>
    <w:link w:val="1409"/>
    <w:uiPriority w:val="99"/>
    <w:unhideWhenUsed/>
    <w:qFormat/>
    <w:pPr>
      <w:ind w:firstLine="420"/>
    </w:pPr>
  </w:style>
  <w:style w:type="table" w:styleId="1051">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2">
    <w:name w:val="Strong"/>
    <w:uiPriority w:val="22"/>
    <w:qFormat/>
    <w:rPr>
      <w:rFonts w:ascii="Times New Roman" w:hAnsi="Times New Roman" w:eastAsia="宋体" w:cs="Times New Roman"/>
      <w:b/>
      <w:sz w:val="20"/>
    </w:rPr>
  </w:style>
  <w:style w:type="character" w:styleId="1053">
    <w:name w:val="page number"/>
    <w:qFormat/>
    <w:rPr>
      <w:rFonts w:ascii="Times New Roman" w:hAnsi="Times New Roman" w:eastAsia="宋体" w:cs="Times New Roman"/>
      <w:sz w:val="20"/>
    </w:rPr>
  </w:style>
  <w:style w:type="character" w:styleId="1054">
    <w:name w:val="FollowedHyperlink"/>
    <w:qFormat/>
    <w:rPr>
      <w:rFonts w:ascii="Times New Roman" w:hAnsi="Times New Roman" w:eastAsia="宋体" w:cs="Times New Roman"/>
      <w:color w:val="800080"/>
      <w:sz w:val="20"/>
      <w:u w:val="single"/>
    </w:rPr>
  </w:style>
  <w:style w:type="character" w:styleId="1055">
    <w:name w:val="Emphasis"/>
    <w:qFormat/>
    <w:rPr>
      <w:rFonts w:ascii="Times New Roman" w:hAnsi="Times New Roman" w:eastAsia="宋体" w:cs="Times New Roman"/>
      <w:i/>
      <w:sz w:val="21"/>
    </w:rPr>
  </w:style>
  <w:style w:type="character" w:styleId="1056">
    <w:name w:val="Hyperlink"/>
    <w:uiPriority w:val="99"/>
    <w:qFormat/>
    <w:rPr>
      <w:rFonts w:ascii="Times New Roman" w:hAnsi="Times New Roman" w:eastAsia="宋体" w:cs="Times New Roman"/>
      <w:color w:val="0000ff"/>
      <w:sz w:val="20"/>
      <w:u w:val="single"/>
    </w:rPr>
  </w:style>
  <w:style w:type="character" w:styleId="1057">
    <w:name w:val="annotation reference"/>
    <w:qFormat/>
    <w:rPr>
      <w:rFonts w:ascii="Times New Roman" w:hAnsi="Times New Roman" w:eastAsia="宋体" w:cs="Times New Roman"/>
      <w:sz w:val="20"/>
    </w:rPr>
  </w:style>
  <w:style w:type="character" w:styleId="1058">
    <w:name w:val="footnote reference"/>
    <w:qFormat/>
    <w:rPr>
      <w:rFonts w:ascii="Times New Roman" w:hAnsi="Times New Roman" w:eastAsia="宋体" w:cs="Times New Roman"/>
      <w:vertAlign w:val="superscript"/>
    </w:rPr>
  </w:style>
  <w:style w:type="character" w:styleId="1059" w:customStyle="1">
    <w:name w:val="正文缩进 字符"/>
    <w:link w:val="1009"/>
    <w:qFormat/>
    <w:rPr>
      <w:rFonts w:ascii="Calibri" w:hAnsi="Calibri" w:eastAsia="宋体" w:cs="Times New Roman"/>
    </w:rPr>
  </w:style>
  <w:style w:type="character" w:styleId="1060" w:customStyle="1">
    <w:name w:val="页脚 字符"/>
    <w:link w:val="1033"/>
    <w:qFormat/>
    <w:rPr>
      <w:rFonts w:ascii="Calibri" w:hAnsi="Calibri" w:eastAsia="宋体" w:cs="Times New Roman"/>
    </w:rPr>
  </w:style>
  <w:style w:type="character" w:styleId="1061" w:customStyle="1">
    <w:name w:val="页眉 字符"/>
    <w:link w:val="1035"/>
    <w:qFormat/>
    <w:rPr>
      <w:rFonts w:ascii="Calibri" w:hAnsi="Calibri" w:eastAsia="宋体" w:cs="Times New Roman"/>
    </w:rPr>
  </w:style>
  <w:style w:type="character" w:styleId="1062" w:customStyle="1">
    <w:name w:val="日期 Char"/>
    <w:qFormat/>
    <w:rPr>
      <w:rFonts w:ascii="Times New Roman" w:hAnsi="Times New Roman" w:eastAsia="宋体" w:cs="Times New Roman"/>
      <w:sz w:val="20"/>
    </w:rPr>
  </w:style>
  <w:style w:type="character" w:styleId="1063" w:customStyle="1">
    <w:name w:val="批注引用1"/>
    <w:qFormat/>
    <w:rPr>
      <w:rFonts w:ascii="Times New Roman" w:hAnsi="Times New Roman" w:eastAsia="宋体" w:cs="Times New Roman"/>
      <w:sz w:val="20"/>
    </w:rPr>
  </w:style>
  <w:style w:type="character" w:styleId="1064" w:customStyle="1">
    <w:name w:val="应答文本 Char Char"/>
    <w:qFormat/>
    <w:rPr>
      <w:rFonts w:ascii="Times New Roman" w:hAnsi="Times New Roman" w:eastAsia="宋体" w:cs="Times New Roman"/>
      <w:sz w:val="20"/>
    </w:rPr>
  </w:style>
  <w:style w:type="character" w:styleId="1065" w:customStyle="1">
    <w:name w:val="图片0 Char Char"/>
    <w:qFormat/>
    <w:rPr>
      <w:rFonts w:ascii="Times New Roman" w:hAnsi="Times New Roman" w:eastAsia="宋体" w:cs="Times New Roman"/>
      <w:sz w:val="20"/>
    </w:rPr>
  </w:style>
  <w:style w:type="character" w:styleId="1066" w:customStyle="1">
    <w:name w:val="尾注文本 Char"/>
    <w:qFormat/>
    <w:rPr>
      <w:rFonts w:ascii="Times New Roman" w:hAnsi="Times New Roman" w:eastAsia="宋体" w:cs="Times New Roman"/>
      <w:sz w:val="20"/>
    </w:rPr>
  </w:style>
  <w:style w:type="character" w:styleId="1067" w:customStyle="1">
    <w:name w:val="文档结构图 字符"/>
    <w:qFormat/>
    <w:rPr>
      <w:rFonts w:ascii="Microsoft YaHei UI" w:hAnsi="Times New Roman" w:eastAsia="Microsoft YaHei UI" w:cs="Times New Roman"/>
      <w:sz w:val="18"/>
      <w:szCs w:val="18"/>
    </w:rPr>
  </w:style>
  <w:style w:type="character" w:styleId="1068" w:customStyle="1">
    <w:name w:val="_Style 337"/>
    <w:qFormat/>
    <w:rPr>
      <w:rFonts w:ascii="Times New Roman" w:hAnsi="Times New Roman" w:eastAsia="宋体" w:cs="Times New Roman"/>
      <w:color w:val="auto"/>
      <w:sz w:val="21"/>
    </w:rPr>
  </w:style>
  <w:style w:type="character" w:styleId="1069" w:customStyle="1">
    <w:name w:val="正文文本 字符"/>
    <w:qFormat/>
    <w:rPr>
      <w:rFonts w:ascii="Times New Roman" w:hAnsi="Times New Roman" w:eastAsia="宋体" w:cs="Times New Roman"/>
      <w:sz w:val="21"/>
    </w:rPr>
  </w:style>
  <w:style w:type="character" w:styleId="1070" w:customStyle="1">
    <w:name w:val="批注文字 字符"/>
    <w:qFormat/>
    <w:rPr>
      <w:rFonts w:ascii="Times New Roman" w:hAnsi="Times New Roman" w:eastAsia="宋体" w:cs="Times New Roman"/>
      <w:sz w:val="20"/>
    </w:rPr>
  </w:style>
  <w:style w:type="character" w:styleId="1071" w:customStyle="1">
    <w:name w:val="批注文字 Char1"/>
    <w:qFormat/>
    <w:rPr>
      <w:rFonts w:ascii="Times New Roman" w:hAnsi="Times New Roman" w:eastAsia="宋体" w:cs="Times New Roman"/>
      <w:sz w:val="20"/>
    </w:rPr>
  </w:style>
  <w:style w:type="character" w:styleId="1072" w:customStyle="1">
    <w:name w:val="txt"/>
    <w:qFormat/>
    <w:rPr>
      <w:rFonts w:ascii="Times New Roman" w:hAnsi="Times New Roman" w:eastAsia="宋体" w:cs="Times New Roman"/>
      <w:sz w:val="20"/>
    </w:rPr>
  </w:style>
  <w:style w:type="character" w:styleId="1073" w:customStyle="1">
    <w:name w:val="标书正文 Char"/>
    <w:qFormat/>
    <w:rPr>
      <w:rFonts w:ascii="Times New Roman" w:hAnsi="Times New Roman" w:eastAsia="宋体" w:cs="Times New Roman"/>
      <w:sz w:val="20"/>
    </w:rPr>
  </w:style>
  <w:style w:type="character" w:styleId="1074" w:customStyle="1">
    <w:name w:val="font21"/>
    <w:qFormat/>
    <w:rPr>
      <w:rFonts w:hint="eastAsia" w:ascii="宋体" w:hAnsi="宋体" w:eastAsia="宋体" w:cs="宋体"/>
      <w:color w:val="ff0000"/>
      <w:sz w:val="24"/>
      <w:szCs w:val="24"/>
      <w:u w:val="none"/>
    </w:rPr>
  </w:style>
  <w:style w:type="character" w:styleId="1075" w:customStyle="1">
    <w:name w:val="apple-converted-space"/>
    <w:qFormat/>
    <w:rPr>
      <w:rFonts w:ascii="Times New Roman" w:hAnsi="Times New Roman" w:eastAsia="宋体" w:cs="Times New Roman"/>
      <w:sz w:val="20"/>
    </w:rPr>
  </w:style>
  <w:style w:type="character" w:styleId="1076" w:customStyle="1">
    <w:name w:val="纯文本 Char1"/>
    <w:qFormat/>
    <w:rPr>
      <w:rFonts w:ascii="Times New Roman" w:hAnsi="Times New Roman" w:eastAsia="宋体" w:cs="Times New Roman"/>
      <w:sz w:val="20"/>
    </w:rPr>
  </w:style>
  <w:style w:type="character" w:styleId="1077" w:customStyle="1">
    <w:name w:val="para1"/>
    <w:qFormat/>
    <w:rPr>
      <w:rFonts w:ascii="Times New Roman" w:hAnsi="Times New Roman" w:eastAsia="宋体" w:cs="Times New Roman"/>
      <w:sz w:val="20"/>
    </w:rPr>
  </w:style>
  <w:style w:type="character" w:styleId="1078" w:customStyle="1">
    <w:name w:val="HTML 预设格式 Char1"/>
    <w:qFormat/>
    <w:rPr>
      <w:rFonts w:ascii="Times New Roman" w:hAnsi="Times New Roman" w:eastAsia="宋体" w:cs="Times New Roman"/>
      <w:sz w:val="20"/>
    </w:rPr>
  </w:style>
  <w:style w:type="character" w:styleId="1079" w:customStyle="1">
    <w:name w:val="批注文字 Char"/>
    <w:qFormat/>
    <w:rPr>
      <w:rFonts w:ascii="Times New Roman" w:hAnsi="Times New Roman" w:eastAsia="宋体" w:cs="Times New Roman"/>
      <w:sz w:val="20"/>
    </w:rPr>
  </w:style>
  <w:style w:type="character" w:styleId="1080" w:customStyle="1">
    <w:name w:val="文档结构图 Char"/>
    <w:qFormat/>
    <w:rPr>
      <w:rFonts w:ascii="Times New Roman" w:hAnsi="Times New Roman" w:eastAsia="宋体" w:cs="Times New Roman"/>
      <w:sz w:val="20"/>
    </w:rPr>
  </w:style>
  <w:style w:type="character" w:styleId="1081" w:customStyle="1">
    <w:name w:val="超级链接"/>
    <w:qFormat/>
    <w:rPr>
      <w:rFonts w:ascii="Times New Roman" w:hAnsi="Times New Roman" w:eastAsia="宋体" w:cs="Times New Roman"/>
      <w:color w:val="0000ff"/>
      <w:sz w:val="20"/>
      <w:u w:val="single"/>
    </w:rPr>
  </w:style>
  <w:style w:type="character" w:styleId="1082" w:customStyle="1">
    <w:name w:val="p141"/>
    <w:qFormat/>
    <w:rPr>
      <w:rFonts w:ascii="Times New Roman" w:hAnsi="Times New Roman" w:eastAsia="宋体" w:cs="Times New Roman"/>
      <w:color w:val="000000"/>
      <w:sz w:val="20"/>
      <w:u w:val="none"/>
    </w:rPr>
  </w:style>
  <w:style w:type="character" w:styleId="1083" w:customStyle="1">
    <w:name w:val="宏文本 Char"/>
    <w:qFormat/>
    <w:rPr>
      <w:rFonts w:ascii="Times New Roman" w:hAnsi="Times New Roman" w:eastAsia="宋体" w:cs="Times New Roman"/>
      <w:sz w:val="20"/>
    </w:rPr>
  </w:style>
  <w:style w:type="character" w:styleId="1084" w:customStyle="1">
    <w:name w:val="_Style 313"/>
    <w:qFormat/>
    <w:rPr>
      <w:rFonts w:ascii="Times New Roman" w:hAnsi="Times New Roman" w:eastAsia="宋体" w:cs="Times New Roman"/>
      <w:b/>
      <w:i/>
      <w:sz w:val="21"/>
    </w:rPr>
  </w:style>
  <w:style w:type="character" w:styleId="1085" w:customStyle="1">
    <w:name w:val="页脚 Char1"/>
    <w:qFormat/>
    <w:rPr>
      <w:rFonts w:ascii="Times New Roman" w:hAnsi="Times New Roman" w:eastAsia="宋体" w:cs="Times New Roman"/>
      <w:sz w:val="20"/>
    </w:rPr>
  </w:style>
  <w:style w:type="character" w:styleId="1086" w:customStyle="1">
    <w:name w:val="页眉 Char"/>
    <w:qFormat/>
    <w:rPr>
      <w:rFonts w:ascii="Times New Roman" w:hAnsi="Times New Roman" w:eastAsia="宋体" w:cs="Times New Roman"/>
      <w:sz w:val="20"/>
    </w:rPr>
  </w:style>
  <w:style w:type="character" w:styleId="1087" w:customStyle="1">
    <w:name w:val="标题 7 Char"/>
    <w:qFormat/>
    <w:rPr>
      <w:rFonts w:ascii="Times New Roman" w:hAnsi="Times New Roman" w:eastAsia="宋体" w:cs="Times New Roman"/>
      <w:b/>
      <w:sz w:val="20"/>
    </w:rPr>
  </w:style>
  <w:style w:type="character" w:styleId="1088" w:customStyle="1">
    <w:name w:val="Char Char12"/>
    <w:qFormat/>
    <w:rPr>
      <w:rFonts w:ascii="Times New Roman" w:hAnsi="Times New Roman" w:eastAsia="宋体" w:cs="Times New Roman"/>
      <w:sz w:val="20"/>
    </w:rPr>
  </w:style>
  <w:style w:type="character" w:styleId="1089" w:customStyle="1">
    <w:name w:val="标题 3 Char"/>
    <w:qFormat/>
    <w:rPr>
      <w:rFonts w:ascii="Times New Roman" w:hAnsi="Times New Roman" w:eastAsia="宋体" w:cs="Times New Roman"/>
      <w:b/>
      <w:sz w:val="20"/>
    </w:rPr>
  </w:style>
  <w:style w:type="character" w:styleId="1090" w:customStyle="1">
    <w:name w:val="正文（首行缩进 2 字符） Char Char"/>
    <w:qFormat/>
    <w:rPr>
      <w:rFonts w:ascii="Times New Roman" w:hAnsi="Times New Roman" w:eastAsia="宋体" w:cs="Times New Roman"/>
      <w:sz w:val="20"/>
    </w:rPr>
  </w:style>
  <w:style w:type="character" w:styleId="1091" w:customStyle="1">
    <w:name w:val="表格用 Char Char"/>
    <w:qFormat/>
    <w:rPr>
      <w:rFonts w:ascii="Times New Roman" w:hAnsi="Times New Roman" w:eastAsia="宋体" w:cs="Times New Roman"/>
      <w:sz w:val="20"/>
    </w:rPr>
  </w:style>
  <w:style w:type="character" w:styleId="1092" w:customStyle="1">
    <w:name w:val="正文文本缩进 3 Char1"/>
    <w:qFormat/>
    <w:rPr>
      <w:rFonts w:ascii="Times New Roman" w:hAnsi="Times New Roman" w:eastAsia="宋体" w:cs="Times New Roman"/>
      <w:sz w:val="20"/>
    </w:rPr>
  </w:style>
  <w:style w:type="character" w:styleId="1093" w:customStyle="1">
    <w:name w:val="正文缩进 Char"/>
    <w:qFormat/>
    <w:rPr>
      <w:rFonts w:ascii="Times New Roman" w:hAnsi="Times New Roman" w:eastAsia="宋体" w:cs="Times New Roman"/>
      <w:sz w:val="20"/>
    </w:rPr>
  </w:style>
  <w:style w:type="character" w:styleId="1094" w:customStyle="1">
    <w:name w:val="批注框文本 Char1"/>
    <w:qFormat/>
    <w:rPr>
      <w:rFonts w:ascii="Times New Roman" w:hAnsi="Times New Roman" w:eastAsia="宋体" w:cs="Times New Roman"/>
      <w:sz w:val="20"/>
    </w:rPr>
  </w:style>
  <w:style w:type="character" w:styleId="1095" w:customStyle="1">
    <w:name w:val="Char Char13"/>
    <w:qFormat/>
    <w:rPr>
      <w:rFonts w:ascii="Times New Roman" w:hAnsi="Times New Roman" w:eastAsia="宋体" w:cs="Times New Roman"/>
      <w:sz w:val="20"/>
    </w:rPr>
  </w:style>
  <w:style w:type="character" w:styleId="1096" w:customStyle="1">
    <w:name w:val="样式2 Char"/>
    <w:qFormat/>
    <w:rPr>
      <w:rFonts w:ascii="Times New Roman" w:hAnsi="Times New Roman" w:eastAsia="宋体" w:cs="Times New Roman"/>
      <w:b/>
      <w:sz w:val="20"/>
    </w:rPr>
  </w:style>
  <w:style w:type="character" w:styleId="1097" w:customStyle="1">
    <w:name w:val="页脚 Char"/>
    <w:qFormat/>
    <w:rPr>
      <w:rFonts w:ascii="Times New Roman" w:hAnsi="Times New Roman" w:eastAsia="宋体" w:cs="Times New Roman"/>
      <w:sz w:val="20"/>
    </w:rPr>
  </w:style>
  <w:style w:type="character" w:styleId="1098" w:customStyle="1">
    <w:name w:val="标准文本 Char"/>
    <w:qFormat/>
    <w:rPr>
      <w:rFonts w:ascii="Times New Roman" w:hAnsi="Times New Roman" w:eastAsia="宋体" w:cs="Times New Roman"/>
      <w:sz w:val="20"/>
    </w:rPr>
  </w:style>
  <w:style w:type="character" w:styleId="1099" w:customStyle="1">
    <w:name w:val="font01"/>
    <w:qFormat/>
    <w:rPr>
      <w:rFonts w:hint="eastAsia" w:ascii="宋体" w:hAnsi="宋体" w:eastAsia="宋体" w:cs="宋体"/>
      <w:color w:val="000000"/>
      <w:sz w:val="24"/>
      <w:szCs w:val="24"/>
      <w:u w:val="none"/>
    </w:rPr>
  </w:style>
  <w:style w:type="character" w:styleId="1100" w:customStyle="1">
    <w:name w:val="标题 3 Char1"/>
    <w:qFormat/>
    <w:rPr>
      <w:rFonts w:ascii="Times New Roman" w:hAnsi="Times New Roman" w:eastAsia="宋体" w:cs="Times New Roman"/>
      <w:b/>
      <w:sz w:val="20"/>
      <w:u w:val="single"/>
    </w:rPr>
  </w:style>
  <w:style w:type="character" w:styleId="1101" w:customStyle="1">
    <w:name w:val="表格 Char Char"/>
    <w:qFormat/>
    <w:rPr>
      <w:rFonts w:ascii="Times New Roman" w:hAnsi="Times New Roman" w:eastAsia="宋体" w:cs="Times New Roman"/>
      <w:sz w:val="20"/>
    </w:rPr>
  </w:style>
  <w:style w:type="character" w:styleId="1102" w:customStyle="1">
    <w:name w:val="正文首行缩进 Char"/>
    <w:qFormat/>
    <w:rPr>
      <w:rFonts w:ascii="Times New Roman" w:hAnsi="Times New Roman" w:eastAsia="宋体" w:cs="Times New Roman"/>
      <w:sz w:val="20"/>
    </w:rPr>
  </w:style>
  <w:style w:type="character" w:styleId="1103" w:customStyle="1">
    <w:name w:val="标题 9 Char"/>
    <w:qFormat/>
    <w:rPr>
      <w:rFonts w:ascii="Times New Roman" w:hAnsi="Times New Roman" w:eastAsia="宋体" w:cs="Times New Roman"/>
      <w:sz w:val="20"/>
    </w:rPr>
  </w:style>
  <w:style w:type="character" w:styleId="1104" w:customStyle="1">
    <w:name w:val="lh151"/>
    <w:qFormat/>
    <w:rPr>
      <w:rFonts w:ascii="Times New Roman" w:hAnsi="Times New Roman" w:eastAsia="宋体" w:cs="Times New Roman"/>
      <w:color w:val="666666"/>
      <w:sz w:val="20"/>
    </w:rPr>
  </w:style>
  <w:style w:type="character" w:styleId="1105" w:customStyle="1">
    <w:name w:val="日期 Char1"/>
    <w:qFormat/>
    <w:rPr>
      <w:rFonts w:ascii="Times New Roman" w:hAnsi="Times New Roman" w:eastAsia="宋体" w:cs="Times New Roman"/>
      <w:sz w:val="20"/>
    </w:rPr>
  </w:style>
  <w:style w:type="character" w:styleId="1106" w:customStyle="1">
    <w:name w:val="图片 Char Char"/>
    <w:qFormat/>
    <w:rPr>
      <w:rFonts w:ascii="Times New Roman" w:hAnsi="Times New Roman" w:eastAsia="宋体" w:cs="Times New Roman"/>
      <w:sz w:val="20"/>
    </w:rPr>
  </w:style>
  <w:style w:type="character" w:styleId="1107" w:customStyle="1">
    <w:name w:val="批注框文本 字符"/>
    <w:qFormat/>
    <w:rPr>
      <w:rFonts w:ascii="Times New Roman" w:hAnsi="Times New Roman" w:eastAsia="宋体" w:cs="Times New Roman"/>
      <w:sz w:val="20"/>
    </w:rPr>
  </w:style>
  <w:style w:type="character" w:styleId="1108" w:customStyle="1">
    <w:name w:val="HTML 预设格式 Char"/>
    <w:qFormat/>
    <w:rPr>
      <w:rFonts w:ascii="Times New Roman" w:hAnsi="Times New Roman" w:eastAsia="宋体" w:cs="Times New Roman"/>
      <w:sz w:val="20"/>
    </w:rPr>
  </w:style>
  <w:style w:type="character" w:styleId="1109" w:customStyle="1">
    <w:name w:val="列出段落 Char"/>
    <w:qFormat/>
    <w:rPr>
      <w:rFonts w:ascii="Times New Roman" w:hAnsi="Times New Roman" w:eastAsia="宋体" w:cs="Times New Roman"/>
      <w:sz w:val="20"/>
    </w:rPr>
  </w:style>
  <w:style w:type="character" w:styleId="1110" w:customStyle="1">
    <w:name w:val="标题 5 Char"/>
    <w:qFormat/>
    <w:rPr>
      <w:rFonts w:ascii="Times New Roman" w:hAnsi="Times New Roman" w:eastAsia="宋体" w:cs="Times New Roman"/>
      <w:b/>
      <w:sz w:val="20"/>
    </w:rPr>
  </w:style>
  <w:style w:type="character" w:styleId="1111" w:customStyle="1">
    <w:name w:val="链接"/>
    <w:qFormat/>
    <w:rPr>
      <w:rFonts w:ascii="Times New Roman" w:hAnsi="Times New Roman" w:eastAsia="宋体" w:cs="Times New Roman"/>
      <w:color w:val="0000ff"/>
      <w:sz w:val="20"/>
      <w:u w:val="single"/>
    </w:rPr>
  </w:style>
  <w:style w:type="character" w:styleId="1112" w:customStyle="1">
    <w:name w:val="18h1"/>
    <w:qFormat/>
    <w:rPr>
      <w:rFonts w:ascii="Times New Roman" w:hAnsi="Times New Roman" w:eastAsia="宋体" w:cs="Times New Roman"/>
      <w:color w:val="3b3b3b"/>
      <w:sz w:val="20"/>
    </w:rPr>
  </w:style>
  <w:style w:type="character" w:styleId="1113" w:customStyle="1">
    <w:name w:val="表格文字（两侧对齐） Char Char"/>
    <w:qFormat/>
    <w:rPr>
      <w:rFonts w:ascii="Times New Roman" w:hAnsi="Times New Roman" w:eastAsia="宋体" w:cs="Times New Roman"/>
      <w:sz w:val="20"/>
    </w:rPr>
  </w:style>
  <w:style w:type="character" w:styleId="1114" w:customStyle="1">
    <w:name w:val="正文文本缩进 2 Char"/>
    <w:qFormat/>
    <w:rPr>
      <w:rFonts w:ascii="Times New Roman" w:hAnsi="Times New Roman" w:eastAsia="宋体" w:cs="Times New Roman"/>
      <w:sz w:val="20"/>
    </w:rPr>
  </w:style>
  <w:style w:type="character" w:styleId="1115" w:customStyle="1">
    <w:name w:val="Char Char14"/>
    <w:qFormat/>
    <w:rPr>
      <w:rFonts w:ascii="Times New Roman" w:hAnsi="Times New Roman" w:eastAsia="宋体" w:cs="Times New Roman"/>
      <w:sz w:val="20"/>
    </w:rPr>
  </w:style>
  <w:style w:type="character" w:styleId="1116" w:customStyle="1">
    <w:name w:val="标题 1 Char1"/>
    <w:qFormat/>
    <w:rPr>
      <w:rFonts w:ascii="Times New Roman" w:hAnsi="Times New Roman" w:eastAsia="宋体" w:cs="Times New Roman"/>
      <w:b/>
      <w:sz w:val="20"/>
    </w:rPr>
  </w:style>
  <w:style w:type="character" w:styleId="1117" w:customStyle="1">
    <w:name w:val="批注框文本 Char"/>
    <w:qFormat/>
    <w:rPr>
      <w:rFonts w:ascii="Times New Roman" w:hAnsi="Times New Roman" w:eastAsia="宋体" w:cs="Times New Roman"/>
      <w:sz w:val="20"/>
    </w:rPr>
  </w:style>
  <w:style w:type="character" w:styleId="1118" w:customStyle="1">
    <w:name w:val="apple-style-span"/>
    <w:qFormat/>
    <w:rPr>
      <w:rFonts w:ascii="Times New Roman" w:hAnsi="Times New Roman" w:eastAsia="宋体" w:cs="Times New Roman"/>
      <w:sz w:val="20"/>
    </w:rPr>
  </w:style>
  <w:style w:type="character" w:styleId="1119" w:customStyle="1">
    <w:name w:val="插图 Char Char"/>
    <w:qFormat/>
    <w:rPr>
      <w:rFonts w:ascii="Times New Roman" w:hAnsi="Times New Roman" w:eastAsia="宋体" w:cs="Times New Roman"/>
      <w:sz w:val="20"/>
    </w:rPr>
  </w:style>
  <w:style w:type="character" w:styleId="1120" w:customStyle="1">
    <w:name w:val="标题 2 Char1"/>
    <w:qFormat/>
    <w:rPr>
      <w:rFonts w:ascii="Times New Roman" w:hAnsi="Times New Roman" w:eastAsia="宋体" w:cs="Times New Roman"/>
      <w:b/>
      <w:sz w:val="20"/>
    </w:rPr>
  </w:style>
  <w:style w:type="character" w:styleId="1121" w:customStyle="1">
    <w:name w:val="_Style 332"/>
    <w:qFormat/>
    <w:rPr>
      <w:rFonts w:ascii="Times New Roman" w:hAnsi="Times New Roman" w:eastAsia="宋体" w:cs="Times New Roman"/>
      <w:i/>
      <w:color w:val="auto"/>
      <w:sz w:val="21"/>
    </w:rPr>
  </w:style>
  <w:style w:type="character" w:styleId="1122" w:customStyle="1">
    <w:name w:val="正文文本 3 Char1"/>
    <w:qFormat/>
    <w:rPr>
      <w:rFonts w:ascii="Times New Roman" w:hAnsi="Times New Roman" w:eastAsia="宋体" w:cs="Times New Roman"/>
      <w:sz w:val="20"/>
    </w:rPr>
  </w:style>
  <w:style w:type="character" w:styleId="1123" w:customStyle="1">
    <w:name w:val="标题 5 Char1"/>
    <w:qFormat/>
    <w:rPr>
      <w:rFonts w:ascii="Times New Roman" w:hAnsi="Times New Roman" w:eastAsia="宋体" w:cs="Times New Roman"/>
      <w:b/>
      <w:sz w:val="20"/>
    </w:rPr>
  </w:style>
  <w:style w:type="character" w:styleId="1124" w:customStyle="1">
    <w:name w:val="批注主题 Char"/>
    <w:qFormat/>
    <w:rPr>
      <w:rFonts w:ascii="Times New Roman" w:hAnsi="Times New Roman" w:eastAsia="宋体" w:cs="Times New Roman"/>
      <w:b/>
      <w:sz w:val="20"/>
    </w:rPr>
  </w:style>
  <w:style w:type="character" w:styleId="1125" w:customStyle="1">
    <w:name w:val="标题 1 Char"/>
    <w:qFormat/>
    <w:rPr>
      <w:rFonts w:ascii="Times New Roman" w:hAnsi="Times New Roman" w:eastAsia="宋体" w:cs="Times New Roman"/>
      <w:b/>
      <w:sz w:val="20"/>
    </w:rPr>
  </w:style>
  <w:style w:type="character" w:styleId="1126" w:customStyle="1">
    <w:name w:val="正文文本 2 Char1"/>
    <w:qFormat/>
    <w:rPr>
      <w:rFonts w:ascii="Times New Roman" w:hAnsi="Times New Roman" w:eastAsia="宋体" w:cs="Times New Roman"/>
      <w:sz w:val="20"/>
    </w:rPr>
  </w:style>
  <w:style w:type="character" w:styleId="1127" w:customStyle="1">
    <w:name w:val="标题 4 Char1"/>
    <w:qFormat/>
    <w:rPr>
      <w:rFonts w:ascii="Times New Roman" w:hAnsi="Times New Roman" w:eastAsia="宋体" w:cs="Times New Roman"/>
      <w:b/>
      <w:sz w:val="20"/>
    </w:rPr>
  </w:style>
  <w:style w:type="character" w:styleId="1128" w:customStyle="1">
    <w:name w:val="正文文本 2 Char"/>
    <w:qFormat/>
    <w:rPr>
      <w:rFonts w:ascii="Times New Roman" w:hAnsi="Times New Roman" w:eastAsia="宋体" w:cs="Times New Roman"/>
      <w:sz w:val="20"/>
    </w:rPr>
  </w:style>
  <w:style w:type="character" w:styleId="1129" w:customStyle="1">
    <w:name w:val="_Style 376"/>
    <w:qFormat/>
    <w:rPr>
      <w:rFonts w:ascii="Times New Roman" w:hAnsi="Times New Roman" w:eastAsia="宋体" w:cs="Times New Roman"/>
      <w:b/>
      <w:color w:val="auto"/>
      <w:sz w:val="21"/>
    </w:rPr>
  </w:style>
  <w:style w:type="character" w:styleId="1130" w:customStyle="1">
    <w:name w:val="062"/>
    <w:qFormat/>
    <w:rPr>
      <w:rFonts w:ascii="Times New Roman" w:hAnsi="Times New Roman" w:eastAsia="宋体" w:cs="Times New Roman"/>
      <w:b/>
      <w:sz w:val="20"/>
    </w:rPr>
  </w:style>
  <w:style w:type="character" w:styleId="1131" w:customStyle="1">
    <w:name w:val="正文文本 Char1"/>
    <w:qFormat/>
    <w:rPr>
      <w:rFonts w:ascii="Times New Roman" w:hAnsi="Times New Roman" w:eastAsia="宋体" w:cs="Times New Roman"/>
      <w:sz w:val="20"/>
    </w:rPr>
  </w:style>
  <w:style w:type="character" w:styleId="1132" w:customStyle="1">
    <w:name w:val="题注 Char"/>
    <w:qFormat/>
    <w:rPr>
      <w:rFonts w:ascii="Times New Roman" w:hAnsi="Times New Roman" w:eastAsia="宋体" w:cs="Times New Roman"/>
      <w:sz w:val="20"/>
    </w:rPr>
  </w:style>
  <w:style w:type="character" w:styleId="1133" w:customStyle="1">
    <w:name w:val="脚注文本 Char"/>
    <w:qFormat/>
    <w:rPr>
      <w:rFonts w:ascii="Times New Roman" w:hAnsi="Times New Roman" w:eastAsia="宋体" w:cs="Times New Roman"/>
      <w:sz w:val="20"/>
    </w:rPr>
  </w:style>
  <w:style w:type="character" w:styleId="1134" w:customStyle="1">
    <w:name w:val="_Style 336"/>
    <w:qFormat/>
    <w:rPr>
      <w:rFonts w:ascii="Times New Roman" w:hAnsi="Times New Roman" w:eastAsia="宋体" w:cs="Times New Roman"/>
      <w:i/>
      <w:color w:val="auto"/>
      <w:sz w:val="21"/>
    </w:rPr>
  </w:style>
  <w:style w:type="character" w:styleId="1135" w:customStyle="1">
    <w:name w:val="表格 Char"/>
    <w:qFormat/>
    <w:rPr>
      <w:rFonts w:ascii="Times New Roman" w:hAnsi="Times New Roman" w:eastAsia="宋体" w:cs="Times New Roman"/>
      <w:color w:val="000000"/>
      <w:sz w:val="20"/>
    </w:rPr>
  </w:style>
  <w:style w:type="character" w:styleId="1136" w:customStyle="1">
    <w:name w:val="批注主题 字符"/>
    <w:qFormat/>
    <w:rPr>
      <w:rFonts w:ascii="Times New Roman" w:hAnsi="Times New Roman" w:eastAsia="宋体" w:cs="Times New Roman"/>
      <w:b/>
      <w:sz w:val="20"/>
    </w:rPr>
  </w:style>
  <w:style w:type="character" w:styleId="1137" w:customStyle="1">
    <w:name w:val="图注 Char Char"/>
    <w:qFormat/>
    <w:rPr>
      <w:rFonts w:ascii="Times New Roman" w:hAnsi="Times New Roman" w:eastAsia="宋体" w:cs="Times New Roman"/>
      <w:sz w:val="20"/>
    </w:rPr>
  </w:style>
  <w:style w:type="character" w:styleId="1138" w:customStyle="1">
    <w:name w:val="页码1"/>
    <w:qFormat/>
    <w:rPr>
      <w:rFonts w:ascii="Times New Roman" w:hAnsi="Times New Roman" w:eastAsia="宋体" w:cs="Times New Roman"/>
      <w:sz w:val="20"/>
    </w:rPr>
  </w:style>
  <w:style w:type="character" w:styleId="1139" w:customStyle="1">
    <w:name w:val="列表框1 Char Char"/>
    <w:qFormat/>
    <w:rPr>
      <w:rFonts w:ascii="Times New Roman" w:hAnsi="Times New Roman" w:eastAsia="宋体" w:cs="Times New Roman"/>
      <w:sz w:val="20"/>
    </w:rPr>
  </w:style>
  <w:style w:type="character" w:styleId="1140" w:customStyle="1">
    <w:name w:val="1ji Char"/>
    <w:qFormat/>
    <w:rPr>
      <w:rFonts w:ascii="Times New Roman" w:hAnsi="Times New Roman" w:eastAsia="宋体" w:cs="Times New Roman"/>
      <w:b/>
      <w:sz w:val="20"/>
    </w:rPr>
  </w:style>
  <w:style w:type="character" w:styleId="1141" w:customStyle="1">
    <w:name w:val="正文文本缩进 Char"/>
    <w:qFormat/>
    <w:rPr>
      <w:rFonts w:ascii="Times New Roman" w:hAnsi="Times New Roman" w:eastAsia="宋体" w:cs="Times New Roman"/>
      <w:sz w:val="20"/>
    </w:rPr>
  </w:style>
  <w:style w:type="character" w:styleId="1142" w:customStyle="1">
    <w:name w:val="标准文本 Char Char"/>
    <w:qFormat/>
    <w:rPr>
      <w:rFonts w:ascii="Times New Roman" w:hAnsi="Times New Roman" w:eastAsia="宋体" w:cs="Times New Roman"/>
      <w:sz w:val="20"/>
    </w:rPr>
  </w:style>
  <w:style w:type="character" w:styleId="1143" w:customStyle="1">
    <w:name w:val="表格用 Char"/>
    <w:qFormat/>
    <w:rPr>
      <w:rFonts w:ascii="Times New Roman" w:hAnsi="Times New Roman" w:eastAsia="宋体" w:cs="Times New Roman"/>
      <w:color w:val="000000"/>
      <w:sz w:val="20"/>
    </w:rPr>
  </w:style>
  <w:style w:type="character" w:styleId="1144" w:customStyle="1">
    <w:name w:val="标题 7 Char1"/>
    <w:qFormat/>
    <w:rPr>
      <w:rFonts w:ascii="Times New Roman" w:hAnsi="Times New Roman" w:eastAsia="宋体" w:cs="Times New Roman"/>
      <w:b/>
      <w:sz w:val="20"/>
    </w:rPr>
  </w:style>
  <w:style w:type="character" w:styleId="1145" w:customStyle="1">
    <w:name w:val="H 3 Char"/>
    <w:qFormat/>
    <w:rPr>
      <w:rFonts w:ascii="Times New Roman" w:hAnsi="Times New Roman" w:eastAsia="宋体" w:cs="Times New Roman"/>
      <w:b/>
      <w:sz w:val="20"/>
    </w:rPr>
  </w:style>
  <w:style w:type="character" w:styleId="1146" w:customStyle="1">
    <w:name w:val="正文文本缩进 3 字符"/>
    <w:qFormat/>
    <w:rPr>
      <w:rFonts w:ascii="Times New Roman" w:hAnsi="Times New Roman" w:eastAsia="宋体" w:cs="Times New Roman"/>
      <w:sz w:val="16"/>
      <w:szCs w:val="16"/>
    </w:rPr>
  </w:style>
  <w:style w:type="character" w:styleId="1147" w:customStyle="1">
    <w:name w:val="标题 Char"/>
    <w:qFormat/>
    <w:rPr>
      <w:rFonts w:ascii="Times New Roman" w:hAnsi="Times New Roman" w:eastAsia="宋体" w:cs="Times New Roman"/>
      <w:b/>
      <w:sz w:val="20"/>
    </w:rPr>
  </w:style>
  <w:style w:type="character" w:styleId="1148" w:customStyle="1">
    <w:name w:val="H 4 Char"/>
    <w:qFormat/>
    <w:rPr>
      <w:rFonts w:ascii="Times New Roman" w:hAnsi="Times New Roman" w:eastAsia="宋体" w:cs="Times New Roman"/>
      <w:b/>
      <w:sz w:val="20"/>
    </w:rPr>
  </w:style>
  <w:style w:type="character" w:styleId="1149" w:customStyle="1">
    <w:name w:val="批注主题 Char1"/>
    <w:qFormat/>
    <w:rPr>
      <w:rFonts w:ascii="Times New Roman" w:hAnsi="Times New Roman" w:eastAsia="宋体" w:cs="Times New Roman"/>
      <w:b/>
      <w:sz w:val="20"/>
    </w:rPr>
  </w:style>
  <w:style w:type="character" w:styleId="1150" w:customStyle="1">
    <w:name w:val="正文文本缩进 Char1"/>
    <w:qFormat/>
    <w:rPr>
      <w:rFonts w:ascii="Times New Roman" w:hAnsi="Times New Roman" w:eastAsia="宋体" w:cs="Times New Roman"/>
      <w:sz w:val="20"/>
    </w:rPr>
  </w:style>
  <w:style w:type="character" w:styleId="1151" w:customStyle="1">
    <w:name w:val="正文文本 3 Char"/>
    <w:qFormat/>
    <w:rPr>
      <w:rFonts w:ascii="Times New Roman" w:hAnsi="Times New Roman" w:eastAsia="宋体" w:cs="Times New Roman"/>
      <w:sz w:val="20"/>
    </w:rPr>
  </w:style>
  <w:style w:type="character" w:styleId="1152" w:customStyle="1">
    <w:name w:val="正文首行缩进 2 Char"/>
    <w:qFormat/>
    <w:rPr>
      <w:rFonts w:ascii="Times New Roman" w:hAnsi="Times New Roman" w:eastAsia="宋体" w:cs="Times New Roman"/>
      <w:sz w:val="20"/>
    </w:rPr>
  </w:style>
  <w:style w:type="character" w:styleId="1153" w:customStyle="1">
    <w:name w:val="页眉 Char1"/>
    <w:qFormat/>
    <w:rPr>
      <w:rFonts w:ascii="Times New Roman" w:hAnsi="Times New Roman" w:eastAsia="宋体" w:cs="Times New Roman"/>
      <w:sz w:val="20"/>
    </w:rPr>
  </w:style>
  <w:style w:type="character" w:styleId="1154" w:customStyle="1">
    <w:name w:val="Char Char2"/>
    <w:qFormat/>
    <w:rPr>
      <w:rFonts w:ascii="Times New Roman" w:hAnsi="Times New Roman" w:eastAsia="宋体" w:cs="Times New Roman"/>
      <w:sz w:val="20"/>
    </w:rPr>
  </w:style>
  <w:style w:type="character" w:styleId="1155" w:customStyle="1">
    <w:name w:val="样式 首行缩进:  2 字符 Char1"/>
    <w:qFormat/>
    <w:rPr>
      <w:rFonts w:ascii="Times New Roman" w:hAnsi="Times New Roman" w:eastAsia="宋体" w:cs="Times New Roman"/>
      <w:sz w:val="20"/>
    </w:rPr>
  </w:style>
  <w:style w:type="character" w:styleId="1156" w:customStyle="1">
    <w:name w:val="标题 2 Char"/>
    <w:qFormat/>
    <w:rPr>
      <w:rFonts w:ascii="Times New Roman" w:hAnsi="Times New Roman" w:eastAsia="宋体" w:cs="Times New Roman"/>
      <w:b/>
      <w:sz w:val="20"/>
    </w:rPr>
  </w:style>
  <w:style w:type="character" w:styleId="1157" w:customStyle="1">
    <w:name w:val="表格文字图表文字 Char Char"/>
    <w:qFormat/>
    <w:rPr>
      <w:rFonts w:ascii="Times New Roman" w:hAnsi="Times New Roman" w:eastAsia="宋体" w:cs="Times New Roman"/>
      <w:sz w:val="20"/>
    </w:rPr>
  </w:style>
  <w:style w:type="character" w:styleId="1158" w:customStyle="1">
    <w:name w:val="图片 Char"/>
    <w:qFormat/>
    <w:rPr>
      <w:rFonts w:ascii="Times New Roman" w:hAnsi="Times New Roman" w:eastAsia="宋体" w:cs="Times New Roman"/>
      <w:sz w:val="20"/>
    </w:rPr>
  </w:style>
  <w:style w:type="character" w:styleId="1159" w:customStyle="1">
    <w:name w:val="标题 6 Char"/>
    <w:qFormat/>
    <w:rPr>
      <w:rFonts w:ascii="Times New Roman" w:hAnsi="Times New Roman" w:eastAsia="宋体" w:cs="Times New Roman"/>
      <w:b/>
      <w:sz w:val="20"/>
    </w:rPr>
  </w:style>
  <w:style w:type="character" w:styleId="1160" w:customStyle="1">
    <w:name w:val="标题 4 Char"/>
    <w:qFormat/>
    <w:rPr>
      <w:rFonts w:ascii="Times New Roman" w:hAnsi="Times New Roman" w:eastAsia="宋体" w:cs="Times New Roman"/>
      <w:b/>
      <w:sz w:val="20"/>
    </w:rPr>
  </w:style>
  <w:style w:type="character" w:styleId="1161" w:customStyle="1">
    <w:name w:val="文档结构图 Char1"/>
    <w:qFormat/>
    <w:rPr>
      <w:rFonts w:ascii="Times New Roman" w:hAnsi="Times New Roman" w:eastAsia="宋体" w:cs="Times New Roman"/>
      <w:sz w:val="20"/>
    </w:rPr>
  </w:style>
  <w:style w:type="character" w:styleId="1162" w:customStyle="1">
    <w:name w:val="项目符0 Char"/>
    <w:qFormat/>
    <w:rPr>
      <w:rFonts w:ascii="Times New Roman" w:hAnsi="Times New Roman" w:eastAsia="宋体" w:cs="Times New Roman"/>
      <w:sz w:val="20"/>
    </w:rPr>
  </w:style>
  <w:style w:type="character" w:styleId="1163" w:customStyle="1">
    <w:name w:val="正文文本缩进 3 Char"/>
    <w:qFormat/>
    <w:rPr>
      <w:rFonts w:ascii="Times New Roman" w:hAnsi="Times New Roman" w:eastAsia="宋体" w:cs="Times New Roman"/>
      <w:sz w:val="20"/>
    </w:rPr>
  </w:style>
  <w:style w:type="character" w:styleId="1164" w:customStyle="1">
    <w:name w:val="Char Char3"/>
    <w:qFormat/>
    <w:rPr>
      <w:rFonts w:ascii="Times New Roman" w:hAnsi="Times New Roman" w:eastAsia="宋体" w:cs="Times New Roman"/>
      <w:sz w:val="20"/>
    </w:rPr>
  </w:style>
  <w:style w:type="character" w:styleId="1165" w:customStyle="1">
    <w:name w:val="纯文本 Char"/>
    <w:qFormat/>
    <w:rPr>
      <w:rFonts w:ascii="Times New Roman" w:hAnsi="Times New Roman" w:eastAsia="宋体" w:cs="Times New Roman"/>
      <w:sz w:val="20"/>
    </w:rPr>
  </w:style>
  <w:style w:type="character" w:styleId="1166" w:customStyle="1">
    <w:name w:val="正文文本缩进 2 Char1"/>
    <w:qFormat/>
    <w:rPr>
      <w:rFonts w:ascii="Times New Roman" w:hAnsi="Times New Roman" w:eastAsia="宋体" w:cs="Times New Roman"/>
      <w:sz w:val="20"/>
    </w:rPr>
  </w:style>
  <w:style w:type="character" w:styleId="1167" w:customStyle="1">
    <w:name w:val="标题 8 Char"/>
    <w:qFormat/>
    <w:rPr>
      <w:rFonts w:ascii="Times New Roman" w:hAnsi="Times New Roman" w:eastAsia="宋体" w:cs="Times New Roman"/>
      <w:sz w:val="20"/>
    </w:rPr>
  </w:style>
  <w:style w:type="character" w:styleId="1168" w:customStyle="1">
    <w:name w:val="标题 6 Char1"/>
    <w:qFormat/>
    <w:rPr>
      <w:rFonts w:ascii="Times New Roman" w:hAnsi="Times New Roman" w:eastAsia="宋体" w:cs="Times New Roman"/>
      <w:b/>
      <w:sz w:val="20"/>
    </w:rPr>
  </w:style>
  <w:style w:type="character" w:styleId="1169" w:customStyle="1">
    <w:name w:val="case31"/>
    <w:qFormat/>
    <w:rPr>
      <w:rFonts w:ascii="Times New Roman" w:hAnsi="Times New Roman" w:eastAsia="宋体" w:cs="Times New Roman"/>
      <w:sz w:val="20"/>
    </w:rPr>
  </w:style>
  <w:style w:type="character" w:styleId="1170" w:customStyle="1">
    <w:name w:val="正文文本 Char"/>
    <w:qFormat/>
    <w:rPr>
      <w:rFonts w:ascii="Times New Roman" w:hAnsi="Times New Roman" w:eastAsia="宋体" w:cs="Times New Roman"/>
      <w:sz w:val="20"/>
    </w:rPr>
  </w:style>
  <w:style w:type="paragraph" w:styleId="1171" w:customStyle="1">
    <w:name w:val="节标题"/>
    <w:basedOn w:val="991"/>
    <w:next w:val="1172"/>
    <w:qFormat/>
    <w:pPr>
      <w:ind w:left="0" w:firstLine="5120"/>
      <w:jc w:val="center"/>
      <w:spacing w:before="0" w:after="0" w:line="289" w:lineRule="atLeast"/>
    </w:pPr>
    <w:rPr>
      <w:rFonts w:ascii="Times New Roman" w:hAnsi="Times New Roman" w:cs="Times New Roman"/>
    </w:rPr>
  </w:style>
  <w:style w:type="paragraph" w:styleId="1172" w:customStyle="1">
    <w:name w:val="文档标题6"/>
    <w:basedOn w:val="997"/>
    <w:next w:val="990"/>
    <w:qFormat/>
    <w:pPr>
      <w:ind w:left="1134" w:firstLine="20"/>
      <w:spacing w:before="280" w:after="280" w:line="360" w:lineRule="auto"/>
      <w:outlineLvl w:val="5"/>
    </w:pPr>
  </w:style>
  <w:style w:type="paragraph" w:styleId="1173" w:customStyle="1">
    <w:name w:val="正文段"/>
    <w:basedOn w:val="991"/>
    <w:next w:val="1174"/>
    <w:qFormat/>
    <w:pPr>
      <w:ind w:left="454" w:firstLine="1222"/>
      <w:spacing w:before="0" w:after="240" w:line="240" w:lineRule="atLeast"/>
    </w:pPr>
    <w:rPr>
      <w:rFonts w:ascii="Times New Roman" w:hAnsi="Times New Roman" w:cs="Times New Roman"/>
    </w:rPr>
  </w:style>
  <w:style w:type="paragraph" w:styleId="1174" w:customStyle="1">
    <w:name w:val="批注主题1"/>
    <w:next w:val="990"/>
    <w:qFormat/>
    <w:pPr>
      <w:ind w:left="200" w:firstLine="4808"/>
      <w:spacing w:line="360" w:lineRule="auto"/>
    </w:pPr>
    <w:rPr>
      <w:rFonts w:ascii="Calibri" w:hAnsi="Calibri"/>
    </w:rPr>
  </w:style>
  <w:style w:type="paragraph" w:styleId="1175" w:customStyle="1">
    <w:name w:val="_Style 224"/>
    <w:next w:val="1176"/>
    <w:qFormat/>
    <w:pPr>
      <w:ind w:firstLine="3584"/>
    </w:pPr>
    <w:rPr>
      <w:rFonts w:ascii="Calibri" w:hAnsi="Calibri"/>
    </w:rPr>
  </w:style>
  <w:style w:type="paragraph" w:styleId="1176" w:customStyle="1">
    <w:name w:val="编号1"/>
    <w:basedOn w:val="991"/>
    <w:next w:val="1177"/>
    <w:qFormat/>
    <w:pPr>
      <w:ind w:left="360" w:right="210" w:firstLine="2200"/>
      <w:spacing w:before="0" w:after="0" w:line="240" w:lineRule="auto"/>
    </w:pPr>
    <w:rPr>
      <w:rFonts w:ascii="Times New Roman" w:hAnsi="Times New Roman" w:cs="Times New Roman"/>
    </w:rPr>
  </w:style>
  <w:style w:type="paragraph" w:styleId="1177" w:customStyle="1">
    <w:name w:val="图片"/>
    <w:basedOn w:val="991"/>
    <w:next w:val="1178"/>
    <w:qFormat/>
    <w:pPr>
      <w:ind w:left="-283" w:firstLine="2674"/>
      <w:jc w:val="center"/>
      <w:spacing w:before="0" w:after="0" w:line="360" w:lineRule="auto"/>
    </w:pPr>
    <w:rPr>
      <w:rFonts w:ascii="Times New Roman" w:hAnsi="Times New Roman" w:cs="Times New Roman"/>
    </w:rPr>
  </w:style>
  <w:style w:type="paragraph" w:styleId="1178" w:customStyle="1">
    <w:name w:val="样式 目录 3 + 左侧:  2 字符"/>
    <w:next w:val="1043"/>
    <w:qFormat/>
    <w:pPr>
      <w:ind w:left="400" w:firstLine="5120"/>
      <w:spacing w:line="360" w:lineRule="auto"/>
      <w:widowControl w:val="off"/>
    </w:pPr>
    <w:rPr>
      <w:rFonts w:ascii="Calibri" w:hAnsi="Calibri"/>
    </w:rPr>
  </w:style>
  <w:style w:type="paragraph" w:styleId="1179" w:customStyle="1">
    <w:name w:val="图注"/>
    <w:next w:val="1180"/>
    <w:qFormat/>
    <w:pPr>
      <w:ind w:left="360" w:firstLine="2152"/>
      <w:jc w:val="center"/>
    </w:pPr>
    <w:rPr>
      <w:rFonts w:ascii="Calibri" w:hAnsi="Calibri"/>
    </w:rPr>
  </w:style>
  <w:style w:type="paragraph" w:styleId="1180" w:customStyle="1">
    <w:name w:val="列表编号 41"/>
    <w:basedOn w:val="991"/>
    <w:next w:val="1181"/>
    <w:qFormat/>
    <w:pPr>
      <w:ind w:left="1620" w:firstLine="2712"/>
      <w:spacing w:before="0" w:after="0" w:line="360" w:lineRule="auto"/>
    </w:pPr>
    <w:rPr>
      <w:rFonts w:ascii="Times New Roman" w:hAnsi="Times New Roman" w:cs="Times New Roman"/>
    </w:rPr>
  </w:style>
  <w:style w:type="paragraph" w:styleId="1181" w:customStyle="1">
    <w:name w:val="项目符0"/>
    <w:basedOn w:val="991"/>
    <w:next w:val="1182"/>
    <w:qFormat/>
    <w:pPr>
      <w:ind w:left="300" w:right="57" w:firstLine="2760"/>
      <w:spacing w:before="0" w:after="0" w:line="300" w:lineRule="auto"/>
    </w:pPr>
    <w:rPr>
      <w:rFonts w:ascii="Times New Roman" w:hAnsi="Times New Roman" w:cs="Times New Roman"/>
    </w:rPr>
  </w:style>
  <w:style w:type="paragraph" w:styleId="1182" w:customStyle="1">
    <w:name w:val="宏文本1"/>
    <w:next w:val="1183"/>
    <w:qFormat/>
    <w:pPr>
      <w:ind w:firstLine="5632"/>
      <w:widowControl w:val="off"/>
    </w:pPr>
    <w:rPr>
      <w:rFonts w:ascii="Calibri" w:hAnsi="Calibri"/>
    </w:rPr>
  </w:style>
  <w:style w:type="paragraph" w:styleId="1183" w:customStyle="1">
    <w:name w:val="Item Step in Table"/>
    <w:next w:val="1184"/>
    <w:qFormat/>
    <w:pPr>
      <w:ind w:left="397" w:firstLine="3699"/>
      <w:jc w:val="both"/>
      <w:spacing w:before="40" w:after="40"/>
    </w:pPr>
    <w:rPr>
      <w:rFonts w:ascii="Calibri" w:hAnsi="Calibri"/>
    </w:rPr>
  </w:style>
  <w:style w:type="paragraph" w:styleId="1184" w:customStyle="1">
    <w:name w:val="Char Char Char Char Char Char1 Char Char Char Char Char Char"/>
    <w:basedOn w:val="991"/>
    <w:next w:val="1185"/>
    <w:qFormat/>
    <w:pPr>
      <w:ind w:left="0" w:firstLine="2560"/>
      <w:spacing w:before="0" w:after="0" w:line="240" w:lineRule="auto"/>
    </w:pPr>
    <w:rPr>
      <w:rFonts w:ascii="Times New Roman" w:hAnsi="Times New Roman" w:cs="Times New Roman"/>
    </w:rPr>
  </w:style>
  <w:style w:type="paragraph" w:styleId="1185" w:customStyle="1">
    <w:name w:val="Char Char1"/>
    <w:basedOn w:val="991"/>
    <w:next w:val="1186"/>
    <w:qFormat/>
    <w:pPr>
      <w:ind w:left="0" w:firstLine="3584"/>
      <w:spacing w:before="0" w:after="160" w:line="240" w:lineRule="exact"/>
    </w:pPr>
    <w:rPr>
      <w:rFonts w:ascii="Times New Roman" w:hAnsi="Times New Roman" w:cs="Times New Roman"/>
    </w:rPr>
  </w:style>
  <w:style w:type="paragraph" w:styleId="1186" w:customStyle="1">
    <w:name w:val="样式 标题 3 + 行距: 1.5 倍行距"/>
    <w:basedOn w:val="994"/>
    <w:next w:val="1049"/>
    <w:qFormat/>
    <w:pPr>
      <w:ind w:left="200" w:firstLine="18"/>
      <w:spacing w:before="0" w:after="0" w:line="360" w:lineRule="auto"/>
      <w:outlineLvl w:val="2"/>
    </w:pPr>
  </w:style>
  <w:style w:type="paragraph" w:styleId="1187" w:customStyle="1">
    <w:name w:val="xl76"/>
    <w:basedOn w:val="991"/>
    <w:next w:val="1046"/>
    <w:qFormat/>
    <w:pPr>
      <w:ind w:left="0" w:firstLine="3584"/>
      <w:jc w:val="center"/>
      <w:spacing w:before="280" w:after="280" w:line="240" w:lineRule="auto"/>
    </w:pPr>
    <w:rPr>
      <w:rFonts w:ascii="Times New Roman" w:hAnsi="Times New Roman" w:cs="Times New Roman"/>
    </w:rPr>
  </w:style>
  <w:style w:type="paragraph" w:styleId="1188" w:customStyle="1">
    <w:name w:val="xl26"/>
    <w:basedOn w:val="991"/>
    <w:next w:val="1189"/>
    <w:qFormat/>
    <w:pPr>
      <w:ind w:left="0" w:firstLine="20"/>
      <w:jc w:val="center"/>
      <w:spacing w:before="280" w:after="280" w:line="240" w:lineRule="auto"/>
      <w:shd w:val="clear" w:color="000000" w:fill="ffffff"/>
    </w:pPr>
    <w:rPr>
      <w:rFonts w:ascii="Times New Roman" w:hAnsi="Times New Roman" w:cs="Times New Roman"/>
    </w:rPr>
  </w:style>
  <w:style w:type="paragraph" w:styleId="1189" w:customStyle="1">
    <w:name w:val="Char1 Char Char"/>
    <w:basedOn w:val="991"/>
    <w:next w:val="1029"/>
    <w:qFormat/>
    <w:pPr>
      <w:ind w:left="0" w:firstLine="2560"/>
      <w:spacing w:before="0" w:after="0" w:line="240" w:lineRule="auto"/>
    </w:pPr>
    <w:rPr>
      <w:rFonts w:ascii="Times New Roman" w:hAnsi="Times New Roman" w:cs="Times New Roman"/>
    </w:rPr>
  </w:style>
  <w:style w:type="paragraph" w:styleId="1190" w:customStyle="1">
    <w:name w:val="纯文本2"/>
    <w:basedOn w:val="991"/>
    <w:next w:val="1191"/>
    <w:qFormat/>
    <w:pPr>
      <w:ind w:left="0" w:firstLine="3584"/>
      <w:spacing w:before="0" w:after="0" w:line="240" w:lineRule="auto"/>
    </w:pPr>
    <w:rPr>
      <w:rFonts w:ascii="Times New Roman" w:hAnsi="Times New Roman" w:cs="Times New Roman"/>
    </w:rPr>
  </w:style>
  <w:style w:type="paragraph" w:styleId="1191" w:customStyle="1">
    <w:name w:val="xl69"/>
    <w:basedOn w:val="991"/>
    <w:next w:val="1192"/>
    <w:qFormat/>
    <w:pPr>
      <w:ind w:left="0" w:firstLine="3584"/>
      <w:spacing w:before="280" w:after="280" w:line="240" w:lineRule="auto"/>
    </w:pPr>
    <w:rPr>
      <w:rFonts w:ascii="Times New Roman" w:hAnsi="Times New Roman" w:cs="Times New Roman"/>
    </w:rPr>
  </w:style>
  <w:style w:type="paragraph" w:styleId="1192" w:customStyle="1">
    <w:name w:val="Char Char Char"/>
    <w:basedOn w:val="991"/>
    <w:next w:val="1193"/>
    <w:qFormat/>
    <w:pPr>
      <w:ind w:left="0" w:firstLine="2560"/>
      <w:spacing w:before="0" w:after="0" w:line="240" w:lineRule="auto"/>
    </w:pPr>
    <w:rPr>
      <w:rFonts w:ascii="Times New Roman" w:hAnsi="Times New Roman" w:cs="Times New Roman"/>
    </w:rPr>
  </w:style>
  <w:style w:type="paragraph" w:styleId="1193" w:customStyle="1">
    <w:name w:val="表格"/>
    <w:basedOn w:val="991"/>
    <w:next w:val="1188"/>
    <w:qFormat/>
    <w:pPr>
      <w:ind w:left="0" w:firstLine="2560"/>
      <w:spacing w:before="0" w:after="0" w:line="360" w:lineRule="auto"/>
    </w:pPr>
    <w:rPr>
      <w:rFonts w:ascii="Times New Roman" w:hAnsi="Times New Roman" w:cs="Times New Roman"/>
    </w:rPr>
  </w:style>
  <w:style w:type="paragraph" w:styleId="1194" w:customStyle="1">
    <w:name w:val="xl68"/>
    <w:basedOn w:val="991"/>
    <w:next w:val="1195"/>
    <w:qFormat/>
    <w:pPr>
      <w:ind w:left="100" w:firstLine="5220"/>
      <w:spacing w:before="280" w:after="280" w:line="240" w:lineRule="auto"/>
    </w:pPr>
    <w:rPr>
      <w:rFonts w:ascii="Times New Roman" w:hAnsi="Times New Roman" w:cs="Times New Roman"/>
    </w:rPr>
  </w:style>
  <w:style w:type="paragraph" w:styleId="1195" w:customStyle="1">
    <w:name w:val="Char1"/>
    <w:basedOn w:val="991"/>
    <w:next w:val="1196"/>
    <w:qFormat/>
    <w:pPr>
      <w:ind w:left="0" w:firstLine="2560"/>
      <w:spacing w:before="0" w:after="0" w:line="240" w:lineRule="auto"/>
    </w:pPr>
    <w:rPr>
      <w:rFonts w:ascii="Times New Roman" w:hAnsi="Times New Roman" w:cs="Times New Roman"/>
    </w:rPr>
  </w:style>
  <w:style w:type="paragraph" w:styleId="1196" w:customStyle="1">
    <w:name w:val="需求文档正文样式"/>
    <w:basedOn w:val="991"/>
    <w:next w:val="1197"/>
    <w:qFormat/>
    <w:pPr>
      <w:ind w:left="437" w:firstLine="2741"/>
      <w:spacing w:before="0" w:after="0" w:line="360" w:lineRule="auto"/>
    </w:pPr>
    <w:rPr>
      <w:rFonts w:ascii="Times New Roman" w:hAnsi="Times New Roman" w:cs="Times New Roman"/>
    </w:rPr>
  </w:style>
  <w:style w:type="paragraph" w:styleId="1197" w:customStyle="1">
    <w:name w:val="xl74"/>
    <w:basedOn w:val="991"/>
    <w:next w:val="1198"/>
    <w:qFormat/>
    <w:pPr>
      <w:ind w:left="0" w:firstLine="16"/>
      <w:jc w:val="center"/>
      <w:spacing w:before="280" w:after="280" w:line="240" w:lineRule="auto"/>
      <w:shd w:val="clear" w:color="000000" w:fill="538dd5"/>
    </w:pPr>
    <w:rPr>
      <w:rFonts w:ascii="Times New Roman" w:hAnsi="Times New Roman" w:cs="Times New Roman"/>
    </w:rPr>
  </w:style>
  <w:style w:type="paragraph" w:styleId="1198" w:customStyle="1">
    <w:name w:val="xl88"/>
    <w:basedOn w:val="991"/>
    <w:next w:val="1199"/>
    <w:qFormat/>
    <w:pPr>
      <w:ind w:left="0" w:firstLine="5120"/>
      <w:spacing w:before="280" w:after="280" w:line="240" w:lineRule="auto"/>
    </w:pPr>
    <w:rPr>
      <w:rFonts w:ascii="Times New Roman" w:hAnsi="Times New Roman" w:cs="Times New Roman"/>
    </w:rPr>
  </w:style>
  <w:style w:type="paragraph" w:styleId="1199" w:customStyle="1">
    <w:name w:val="xl70"/>
    <w:basedOn w:val="991"/>
    <w:next w:val="1045"/>
    <w:qFormat/>
    <w:pPr>
      <w:ind w:left="0" w:firstLine="1024"/>
      <w:spacing w:before="280" w:after="280" w:line="240" w:lineRule="auto"/>
    </w:pPr>
    <w:rPr>
      <w:rFonts w:ascii="Times New Roman" w:hAnsi="Times New Roman" w:cs="Times New Roman"/>
    </w:rPr>
  </w:style>
  <w:style w:type="paragraph" w:styleId="1200" w:customStyle="1">
    <w:name w:val="文档标题5"/>
    <w:basedOn w:val="996"/>
    <w:next w:val="990"/>
    <w:qFormat/>
    <w:pPr>
      <w:ind w:left="992" w:firstLine="18"/>
      <w:spacing w:before="280" w:after="280" w:line="360" w:lineRule="auto"/>
      <w:outlineLvl w:val="4"/>
    </w:pPr>
  </w:style>
  <w:style w:type="paragraph" w:styleId="1201" w:customStyle="1">
    <w:name w:val="样式 加粗 居中"/>
    <w:basedOn w:val="991"/>
    <w:next w:val="1202"/>
    <w:qFormat/>
    <w:pPr>
      <w:ind w:left="0" w:firstLine="2560"/>
      <w:jc w:val="center"/>
      <w:spacing w:before="0" w:after="0" w:line="360" w:lineRule="auto"/>
    </w:pPr>
    <w:rPr>
      <w:rFonts w:ascii="Times New Roman" w:hAnsi="Times New Roman" w:cs="Times New Roman"/>
    </w:rPr>
  </w:style>
  <w:style w:type="paragraph" w:styleId="1202" w:customStyle="1">
    <w:name w:val="_Style 12"/>
    <w:next w:val="1203"/>
    <w:qFormat/>
    <w:pPr>
      <w:ind w:firstLine="14"/>
      <w:spacing w:line="360" w:lineRule="auto"/>
      <w:shd w:val="clear" w:color="000000" w:fill="000080"/>
    </w:pPr>
    <w:rPr>
      <w:rFonts w:ascii="Calibri" w:hAnsi="Calibri"/>
    </w:rPr>
  </w:style>
  <w:style w:type="paragraph" w:styleId="1203" w:customStyle="1">
    <w:name w:val="正文文本缩进1"/>
    <w:basedOn w:val="991"/>
    <w:next w:val="1204"/>
    <w:qFormat/>
    <w:pPr>
      <w:ind w:left="420" w:firstLine="3584"/>
      <w:spacing w:before="0" w:after="120" w:line="240" w:lineRule="auto"/>
    </w:pPr>
    <w:rPr>
      <w:rFonts w:ascii="Times New Roman" w:hAnsi="Times New Roman" w:cs="Times New Roman"/>
    </w:rPr>
  </w:style>
  <w:style w:type="paragraph" w:styleId="1204" w:customStyle="1">
    <w:name w:val="列表编号 31"/>
    <w:basedOn w:val="991"/>
    <w:next w:val="1047"/>
    <w:qFormat/>
    <w:pPr>
      <w:ind w:left="1200" w:firstLine="2712"/>
      <w:spacing w:before="0" w:after="0" w:line="360" w:lineRule="auto"/>
    </w:pPr>
    <w:rPr>
      <w:rFonts w:ascii="Times New Roman" w:hAnsi="Times New Roman" w:cs="Times New Roman"/>
    </w:rPr>
  </w:style>
  <w:style w:type="paragraph" w:styleId="1205" w:customStyle="1">
    <w:name w:val="三号 居中"/>
    <w:basedOn w:val="991"/>
    <w:next w:val="1206"/>
    <w:qFormat/>
    <w:pPr>
      <w:ind w:left="0" w:firstLine="6144"/>
      <w:jc w:val="center"/>
      <w:spacing w:before="0" w:after="0" w:line="360" w:lineRule="auto"/>
    </w:pPr>
    <w:rPr>
      <w:rFonts w:ascii="Times New Roman" w:hAnsi="Times New Roman" w:cs="Times New Roman"/>
    </w:rPr>
  </w:style>
  <w:style w:type="paragraph" w:styleId="1206" w:customStyle="1">
    <w:name w:val="列出段落1"/>
    <w:basedOn w:val="991"/>
    <w:next w:val="1207"/>
    <w:qFormat/>
    <w:pPr>
      <w:ind w:left="420" w:firstLine="3748"/>
      <w:spacing w:before="0" w:after="0" w:line="240" w:lineRule="auto"/>
    </w:pPr>
    <w:rPr>
      <w:rFonts w:ascii="Times New Roman" w:hAnsi="Times New Roman" w:cs="Times New Roman"/>
    </w:rPr>
  </w:style>
  <w:style w:type="paragraph" w:styleId="1207" w:customStyle="1">
    <w:name w:val="Char Char Char Char Char Char1 Char Char Char1 Char Char Char"/>
    <w:basedOn w:val="991"/>
    <w:next w:val="1208"/>
    <w:qFormat/>
    <w:pPr>
      <w:ind w:left="0" w:firstLine="2560"/>
      <w:spacing w:before="0" w:after="0" w:line="240" w:lineRule="auto"/>
    </w:pPr>
    <w:rPr>
      <w:rFonts w:ascii="Times New Roman" w:hAnsi="Times New Roman" w:cs="Times New Roman"/>
    </w:rPr>
  </w:style>
  <w:style w:type="paragraph" w:styleId="1208" w:customStyle="1">
    <w:name w:val="Char Char Char Char Char Char1 Char Char Char1 Char"/>
    <w:basedOn w:val="991"/>
    <w:next w:val="1209"/>
    <w:qFormat/>
    <w:pPr>
      <w:ind w:left="0" w:firstLine="2560"/>
      <w:spacing w:before="0" w:after="0" w:line="240" w:lineRule="auto"/>
    </w:pPr>
    <w:rPr>
      <w:rFonts w:ascii="Times New Roman" w:hAnsi="Times New Roman" w:cs="Times New Roman"/>
    </w:rPr>
  </w:style>
  <w:style w:type="paragraph" w:styleId="1209" w:customStyle="1">
    <w:name w:val="正文符号4"/>
    <w:basedOn w:val="991"/>
    <w:next w:val="1201"/>
    <w:qFormat/>
    <w:pPr>
      <w:ind w:left="0" w:firstLine="5632"/>
      <w:spacing w:before="0" w:after="0" w:line="240" w:lineRule="auto"/>
    </w:pPr>
    <w:rPr>
      <w:rFonts w:ascii="Times New Roman" w:hAnsi="Times New Roman" w:cs="Times New Roman"/>
    </w:rPr>
  </w:style>
  <w:style w:type="paragraph" w:styleId="1210" w:customStyle="1">
    <w:name w:val="加粗（居中）"/>
    <w:next w:val="1211"/>
    <w:qFormat/>
    <w:pPr>
      <w:ind w:firstLine="2560"/>
    </w:pPr>
    <w:rPr>
      <w:rFonts w:ascii="Calibri" w:hAnsi="Calibri"/>
    </w:rPr>
  </w:style>
  <w:style w:type="paragraph" w:styleId="1211" w:customStyle="1">
    <w:name w:val="xl65"/>
    <w:basedOn w:val="991"/>
    <w:next w:val="1171"/>
    <w:qFormat/>
    <w:pPr>
      <w:ind w:left="0" w:firstLine="5120"/>
      <w:spacing w:before="280" w:after="280" w:line="240" w:lineRule="auto"/>
    </w:pPr>
    <w:rPr>
      <w:rFonts w:ascii="Times New Roman" w:hAnsi="Times New Roman" w:cs="Times New Roman"/>
    </w:rPr>
  </w:style>
  <w:style w:type="paragraph" w:styleId="1212" w:customStyle="1">
    <w:name w:val="WPSOffice手动目录 3"/>
    <w:qFormat/>
    <w:pPr>
      <w:ind w:left="400"/>
    </w:pPr>
  </w:style>
  <w:style w:type="paragraph" w:styleId="1213" w:customStyle="1">
    <w:name w:val="xl77"/>
    <w:basedOn w:val="991"/>
    <w:next w:val="1214"/>
    <w:qFormat/>
    <w:pPr>
      <w:ind w:left="0" w:firstLine="3584"/>
      <w:spacing w:before="280" w:after="280" w:line="240" w:lineRule="auto"/>
    </w:pPr>
    <w:rPr>
      <w:rFonts w:ascii="Times New Roman" w:hAnsi="Times New Roman" w:cs="Times New Roman"/>
    </w:rPr>
  </w:style>
  <w:style w:type="paragraph" w:styleId="1214" w:customStyle="1">
    <w:name w:val="Char Char Char1"/>
    <w:basedOn w:val="991"/>
    <w:next w:val="1215"/>
    <w:qFormat/>
    <w:pPr>
      <w:ind w:left="900" w:firstLine="2096"/>
      <w:spacing w:before="0" w:after="0" w:line="240" w:lineRule="auto"/>
    </w:pPr>
    <w:rPr>
      <w:rFonts w:ascii="Times New Roman" w:hAnsi="Times New Roman" w:cs="Times New Roman"/>
    </w:rPr>
  </w:style>
  <w:style w:type="paragraph" w:styleId="1215" w:customStyle="1">
    <w:name w:val="索引 21"/>
    <w:basedOn w:val="991"/>
    <w:next w:val="990"/>
    <w:qFormat/>
    <w:pPr>
      <w:ind w:left="200" w:firstLine="2560"/>
      <w:jc w:val="center"/>
      <w:spacing w:before="0" w:after="0" w:line="360" w:lineRule="auto"/>
    </w:pPr>
    <w:rPr>
      <w:rFonts w:ascii="Times New Roman" w:hAnsi="Times New Roman" w:cs="Times New Roman"/>
    </w:rPr>
  </w:style>
  <w:style w:type="paragraph" w:styleId="1216" w:customStyle="1">
    <w:name w:val="正文（首行缩进 2 字符）"/>
    <w:next w:val="1217"/>
    <w:qFormat/>
    <w:pPr>
      <w:ind w:left="480" w:firstLine="2784"/>
      <w:jc w:val="center"/>
      <w:spacing w:line="300" w:lineRule="auto"/>
    </w:pPr>
    <w:rPr>
      <w:rFonts w:ascii="Calibri" w:hAnsi="Calibri"/>
    </w:rPr>
  </w:style>
  <w:style w:type="paragraph" w:styleId="1217" w:customStyle="1">
    <w:name w:val="xl28"/>
    <w:basedOn w:val="991"/>
    <w:next w:val="1218"/>
    <w:qFormat/>
    <w:pPr>
      <w:ind w:left="0" w:firstLine="20"/>
      <w:spacing w:before="280" w:after="280" w:line="240" w:lineRule="auto"/>
      <w:shd w:val="clear" w:color="000000" w:fill="ffffff"/>
    </w:pPr>
    <w:rPr>
      <w:rFonts w:ascii="Times New Roman" w:hAnsi="Times New Roman" w:cs="Times New Roman"/>
    </w:rPr>
  </w:style>
  <w:style w:type="paragraph" w:styleId="1218" w:customStyle="1">
    <w:name w:val="HTML 预设格式1"/>
    <w:basedOn w:val="991"/>
    <w:next w:val="1219"/>
    <w:qFormat/>
    <w:pPr>
      <w:ind w:left="0" w:firstLine="3584"/>
      <w:spacing w:before="0" w:after="0" w:line="253" w:lineRule="atLeast"/>
    </w:pPr>
    <w:rPr>
      <w:rFonts w:ascii="Times New Roman" w:hAnsi="Times New Roman" w:cs="Times New Roman"/>
    </w:rPr>
  </w:style>
  <w:style w:type="paragraph" w:styleId="1219" w:customStyle="1">
    <w:name w:val="项目符号：一级"/>
    <w:basedOn w:val="991"/>
    <w:next w:val="990"/>
    <w:qFormat/>
    <w:pPr>
      <w:ind w:left="425" w:firstLine="1111"/>
      <w:spacing w:before="0" w:after="0" w:line="360" w:lineRule="auto"/>
    </w:pPr>
    <w:rPr>
      <w:rFonts w:ascii="Times New Roman" w:hAnsi="Times New Roman" w:cs="Times New Roman"/>
    </w:rPr>
  </w:style>
  <w:style w:type="paragraph" w:styleId="1220" w:customStyle="1">
    <w:name w:val="Default"/>
    <w:next w:val="1025"/>
    <w:qFormat/>
    <w:pPr>
      <w:ind w:firstLine="5120"/>
      <w:widowControl w:val="off"/>
    </w:pPr>
    <w:rPr>
      <w:rFonts w:ascii="Calibri" w:hAnsi="Calibri"/>
    </w:rPr>
  </w:style>
  <w:style w:type="paragraph" w:styleId="1221" w:customStyle="1">
    <w:name w:val="xl84"/>
    <w:basedOn w:val="991"/>
    <w:next w:val="1222"/>
    <w:qFormat/>
    <w:pPr>
      <w:ind w:left="0" w:firstLine="2048"/>
      <w:jc w:val="center"/>
      <w:spacing w:before="280" w:after="280" w:line="240" w:lineRule="auto"/>
    </w:pPr>
    <w:rPr>
      <w:rFonts w:ascii="Times New Roman" w:hAnsi="Times New Roman" w:cs="Times New Roman"/>
    </w:rPr>
  </w:style>
  <w:style w:type="paragraph" w:styleId="1222" w:customStyle="1">
    <w:name w:val="2-2ji"/>
    <w:basedOn w:val="993"/>
    <w:next w:val="1223"/>
    <w:qFormat/>
    <w:pPr>
      <w:ind w:left="0" w:firstLine="24"/>
      <w:jc w:val="center"/>
      <w:spacing w:before="0" w:after="0" w:line="360" w:lineRule="auto"/>
      <w:outlineLvl w:val="1"/>
    </w:pPr>
  </w:style>
  <w:style w:type="paragraph" w:styleId="1223" w:customStyle="1">
    <w:name w:val="应答文本"/>
    <w:basedOn w:val="991"/>
    <w:next w:val="1224"/>
    <w:qFormat/>
    <w:pPr>
      <w:ind w:left="1296" w:firstLine="2112"/>
      <w:spacing w:before="0" w:after="0" w:line="460" w:lineRule="exact"/>
    </w:pPr>
    <w:rPr>
      <w:rFonts w:ascii="Times New Roman" w:hAnsi="Times New Roman" w:cs="Times New Roman"/>
    </w:rPr>
  </w:style>
  <w:style w:type="paragraph" w:styleId="1224" w:customStyle="1">
    <w:name w:val="引文目录1"/>
    <w:basedOn w:val="991"/>
    <w:next w:val="990"/>
    <w:qFormat/>
    <w:pPr>
      <w:ind w:left="420" w:firstLine="2560"/>
      <w:jc w:val="center"/>
      <w:spacing w:before="0" w:after="0" w:line="360" w:lineRule="auto"/>
    </w:pPr>
    <w:rPr>
      <w:rFonts w:ascii="Times New Roman" w:hAnsi="Times New Roman" w:cs="Times New Roman"/>
    </w:rPr>
  </w:style>
  <w:style w:type="paragraph" w:styleId="1225" w:customStyle="1">
    <w:name w:val="首行缩进"/>
    <w:basedOn w:val="990"/>
    <w:qFormat/>
    <w:pPr>
      <w:ind w:firstLine="480"/>
    </w:pPr>
    <w:rPr>
      <w:rFonts w:ascii="Times New Roman" w:hAnsi="Times New Roman" w:cs="Times New Roman"/>
      <w:lang w:val="zh-CN"/>
    </w:rPr>
  </w:style>
  <w:style w:type="paragraph" w:styleId="1226" w:customStyle="1">
    <w:name w:val="font9"/>
    <w:basedOn w:val="991"/>
    <w:next w:val="1227"/>
    <w:qFormat/>
    <w:pPr>
      <w:ind w:left="0" w:firstLine="7168"/>
      <w:spacing w:before="280" w:after="280" w:line="240" w:lineRule="auto"/>
    </w:pPr>
    <w:rPr>
      <w:rFonts w:ascii="Times New Roman" w:hAnsi="Times New Roman" w:cs="Times New Roman"/>
    </w:rPr>
  </w:style>
  <w:style w:type="paragraph" w:styleId="1227" w:customStyle="1">
    <w:name w:val="样式 标题 3 + (中文) 黑体 小四 非加粗 段前: 7.8 磅 段后: 0 磅 行距: 固定值 20 磅"/>
    <w:basedOn w:val="994"/>
    <w:next w:val="1228"/>
    <w:qFormat/>
    <w:pPr>
      <w:ind w:left="0"/>
      <w:spacing w:before="0" w:after="0" w:line="400" w:lineRule="exact"/>
      <w:outlineLvl w:val="2"/>
    </w:pPr>
  </w:style>
  <w:style w:type="paragraph" w:styleId="1228" w:customStyle="1">
    <w:name w:val="标书正文"/>
    <w:basedOn w:val="991"/>
    <w:next w:val="1229"/>
    <w:qFormat/>
    <w:pPr>
      <w:ind w:left="440" w:right="100" w:firstLine="2760"/>
      <w:spacing w:before="0" w:after="0" w:line="360" w:lineRule="auto"/>
    </w:pPr>
    <w:rPr>
      <w:rFonts w:ascii="Times New Roman" w:hAnsi="Times New Roman" w:cs="Times New Roman"/>
    </w:rPr>
  </w:style>
  <w:style w:type="paragraph" w:styleId="1229" w:customStyle="1">
    <w:name w:val="xl67"/>
    <w:basedOn w:val="991"/>
    <w:next w:val="1230"/>
    <w:qFormat/>
    <w:pPr>
      <w:ind w:left="0" w:firstLine="5120"/>
      <w:spacing w:before="280" w:after="280" w:line="240" w:lineRule="auto"/>
    </w:pPr>
    <w:rPr>
      <w:rFonts w:ascii="Times New Roman" w:hAnsi="Times New Roman" w:cs="Times New Roman"/>
    </w:rPr>
  </w:style>
  <w:style w:type="paragraph" w:styleId="1230" w:customStyle="1">
    <w:name w:val="索引 61"/>
    <w:basedOn w:val="991"/>
    <w:next w:val="990"/>
    <w:qFormat/>
    <w:pPr>
      <w:ind w:left="1000" w:firstLine="2560"/>
      <w:jc w:val="center"/>
      <w:spacing w:before="0" w:after="0" w:line="360" w:lineRule="auto"/>
    </w:pPr>
    <w:rPr>
      <w:rFonts w:ascii="Times New Roman" w:hAnsi="Times New Roman" w:cs="Times New Roman"/>
    </w:rPr>
  </w:style>
  <w:style w:type="paragraph" w:styleId="1231" w:customStyle="1">
    <w:name w:val="目录3"/>
    <w:basedOn w:val="991"/>
    <w:next w:val="990"/>
    <w:qFormat/>
    <w:pPr>
      <w:ind w:left="419" w:firstLine="5283"/>
      <w:spacing w:before="0" w:after="0" w:line="317" w:lineRule="atLeast"/>
    </w:pPr>
    <w:rPr>
      <w:rFonts w:ascii="Times New Roman" w:hAnsi="Times New Roman" w:cs="Times New Roman"/>
    </w:rPr>
  </w:style>
  <w:style w:type="paragraph" w:styleId="1232" w:customStyle="1">
    <w:name w:val="xl90"/>
    <w:basedOn w:val="991"/>
    <w:next w:val="1233"/>
    <w:qFormat/>
    <w:pPr>
      <w:ind w:left="0" w:firstLine="3584"/>
      <w:spacing w:before="280" w:after="280" w:line="240" w:lineRule="auto"/>
    </w:pPr>
    <w:rPr>
      <w:rFonts w:ascii="Times New Roman" w:hAnsi="Times New Roman" w:cs="Times New Roman"/>
    </w:rPr>
  </w:style>
  <w:style w:type="paragraph" w:styleId="1233" w:customStyle="1">
    <w:name w:val="列表框1"/>
    <w:next w:val="1224"/>
    <w:qFormat/>
    <w:pPr>
      <w:ind w:firstLine="2048"/>
      <w:spacing w:line="460" w:lineRule="exact"/>
    </w:pPr>
    <w:rPr>
      <w:rFonts w:ascii="Calibri" w:hAnsi="Calibri"/>
    </w:rPr>
  </w:style>
  <w:style w:type="paragraph" w:styleId="1234" w:customStyle="1">
    <w:name w:val="1ji"/>
    <w:basedOn w:val="992"/>
    <w:next w:val="1213"/>
    <w:qFormat/>
    <w:pPr>
      <w:ind w:left="0" w:firstLine="18"/>
      <w:jc w:val="center"/>
      <w:spacing w:before="0" w:after="0" w:line="240" w:lineRule="auto"/>
      <w:outlineLvl w:val="0"/>
    </w:pPr>
  </w:style>
  <w:style w:type="paragraph" w:styleId="1235" w:customStyle="1">
    <w:name w:val="索引 81"/>
    <w:basedOn w:val="991"/>
    <w:next w:val="990"/>
    <w:qFormat/>
    <w:pPr>
      <w:ind w:left="1400" w:firstLine="2560"/>
      <w:jc w:val="center"/>
      <w:spacing w:before="0" w:after="0" w:line="360" w:lineRule="auto"/>
    </w:pPr>
    <w:rPr>
      <w:rFonts w:ascii="Times New Roman" w:hAnsi="Times New Roman" w:cs="Times New Roman"/>
    </w:rPr>
  </w:style>
  <w:style w:type="paragraph" w:styleId="1236" w:customStyle="1">
    <w:name w:val="正文1"/>
    <w:basedOn w:val="990"/>
    <w:next w:val="990"/>
    <w:qFormat/>
    <w:pPr>
      <w:spacing w:line="312" w:lineRule="atLeast"/>
    </w:pPr>
    <w:rPr>
      <w:rFonts w:ascii="楷体_GB2312" w:hAnsi="Times New Roman" w:eastAsia="楷体_GB2312" w:cs="Times New Roman"/>
      <w:sz w:val="24"/>
    </w:rPr>
  </w:style>
  <w:style w:type="paragraph" w:styleId="1237" w:customStyle="1">
    <w:name w:val="Char Char Char Char Char Char1 Char Char Char1 Char Char Char Char Char Char Char Char Char Char Char Char Char Char Char Char Char Char"/>
    <w:basedOn w:val="991"/>
    <w:next w:val="1238"/>
    <w:qFormat/>
    <w:pPr>
      <w:ind w:left="0" w:firstLine="2560"/>
      <w:spacing w:before="0" w:after="0" w:line="240" w:lineRule="auto"/>
    </w:pPr>
    <w:rPr>
      <w:rFonts w:ascii="Times New Roman" w:hAnsi="Times New Roman" w:cs="Times New Roman"/>
    </w:rPr>
  </w:style>
  <w:style w:type="paragraph" w:styleId="1238" w:customStyle="1">
    <w:name w:val="样式 加粗 居中11"/>
    <w:basedOn w:val="991"/>
    <w:next w:val="1239"/>
    <w:qFormat/>
    <w:pPr>
      <w:ind w:left="0" w:firstLine="2560"/>
      <w:jc w:val="center"/>
      <w:spacing w:before="0" w:after="0" w:line="360" w:lineRule="auto"/>
    </w:pPr>
    <w:rPr>
      <w:rFonts w:ascii="Times New Roman" w:hAnsi="Times New Roman" w:cs="Times New Roman"/>
    </w:rPr>
  </w:style>
  <w:style w:type="paragraph" w:styleId="1239" w:customStyle="1">
    <w:name w:val="xl89"/>
    <w:basedOn w:val="991"/>
    <w:next w:val="1240"/>
    <w:qFormat/>
    <w:pPr>
      <w:ind w:left="0" w:firstLine="3584"/>
      <w:spacing w:before="280" w:after="280" w:line="240" w:lineRule="auto"/>
    </w:pPr>
    <w:rPr>
      <w:rFonts w:ascii="Times New Roman" w:hAnsi="Times New Roman" w:cs="Times New Roman"/>
    </w:rPr>
  </w:style>
  <w:style w:type="paragraph" w:styleId="1240" w:customStyle="1">
    <w:name w:val="Char Char Char Char Char Char1 Char Char Char Char Char Char1 Char Char Char Char Char Char Char Char Char"/>
    <w:basedOn w:val="991"/>
    <w:next w:val="1241"/>
    <w:qFormat/>
    <w:pPr>
      <w:ind w:left="0" w:firstLine="2560"/>
      <w:spacing w:before="0" w:after="0" w:line="240" w:lineRule="auto"/>
    </w:pPr>
    <w:rPr>
      <w:rFonts w:ascii="Times New Roman" w:hAnsi="Times New Roman" w:cs="Times New Roman"/>
    </w:rPr>
  </w:style>
  <w:style w:type="paragraph" w:styleId="1241" w:customStyle="1">
    <w:name w:val="文章附标题"/>
    <w:basedOn w:val="991"/>
    <w:next w:val="991"/>
    <w:qFormat/>
    <w:pPr>
      <w:ind w:left="0" w:firstLine="5120"/>
      <w:jc w:val="center"/>
      <w:spacing w:before="187" w:after="175" w:line="374" w:lineRule="atLeast"/>
    </w:pPr>
    <w:rPr>
      <w:rFonts w:ascii="Times New Roman" w:hAnsi="Times New Roman" w:cs="Times New Roman"/>
    </w:rPr>
  </w:style>
  <w:style w:type="paragraph" w:styleId="1242">
    <w:name w:val="Quote"/>
    <w:next w:val="990"/>
    <w:qFormat/>
    <w:pPr>
      <w:ind w:left="3680" w:right="864"/>
      <w:jc w:val="center"/>
      <w:spacing w:before="200" w:after="160"/>
    </w:pPr>
    <w:rPr>
      <w:rFonts w:ascii="Calibri" w:hAnsi="Calibri"/>
      <w:i/>
    </w:rPr>
  </w:style>
  <w:style w:type="paragraph" w:styleId="1243" w:customStyle="1">
    <w:name w:val="Default Paragraph Font Para Char Char Char Char Char Char"/>
    <w:basedOn w:val="991"/>
    <w:next w:val="1244"/>
    <w:qFormat/>
    <w:pPr>
      <w:ind w:left="0" w:firstLine="3584"/>
      <w:spacing w:before="0" w:after="160" w:line="240" w:lineRule="exact"/>
    </w:pPr>
    <w:rPr>
      <w:rFonts w:ascii="Times New Roman" w:hAnsi="Times New Roman" w:cs="Times New Roman"/>
    </w:rPr>
  </w:style>
  <w:style w:type="paragraph" w:styleId="1244" w:customStyle="1">
    <w:name w:val="xl23"/>
    <w:basedOn w:val="991"/>
    <w:next w:val="1027"/>
    <w:qFormat/>
    <w:pPr>
      <w:ind w:left="0" w:firstLine="20"/>
      <w:spacing w:before="280" w:after="280" w:line="240" w:lineRule="auto"/>
      <w:shd w:val="clear" w:color="000000" w:fill="ffffff"/>
    </w:pPr>
    <w:rPr>
      <w:rFonts w:ascii="Times New Roman" w:hAnsi="Times New Roman" w:cs="Times New Roman"/>
    </w:rPr>
  </w:style>
  <w:style w:type="paragraph" w:styleId="1245" w:customStyle="1">
    <w:name w:val="列出段落11"/>
    <w:basedOn w:val="991"/>
    <w:next w:val="1246"/>
    <w:qFormat/>
    <w:pPr>
      <w:ind w:left="420" w:firstLine="3748"/>
      <w:spacing w:before="0" w:after="0" w:line="240" w:lineRule="auto"/>
    </w:pPr>
    <w:rPr>
      <w:rFonts w:ascii="Times New Roman" w:hAnsi="Times New Roman" w:cs="Times New Roman"/>
    </w:rPr>
  </w:style>
  <w:style w:type="paragraph" w:styleId="1246" w:customStyle="1">
    <w:name w:val="样式 标题 2 + (西文) 宋体 非加粗 居中"/>
    <w:basedOn w:val="993"/>
    <w:next w:val="1247"/>
    <w:qFormat/>
    <w:pPr>
      <w:ind w:left="0" w:firstLine="24"/>
      <w:jc w:val="center"/>
      <w:spacing w:line="412" w:lineRule="auto"/>
      <w:outlineLvl w:val="1"/>
    </w:pPr>
  </w:style>
  <w:style w:type="paragraph" w:styleId="1247" w:customStyle="1">
    <w:name w:val="页脚 Char Char"/>
    <w:basedOn w:val="991"/>
    <w:next w:val="1248"/>
    <w:qFormat/>
    <w:pPr>
      <w:ind w:left="0" w:firstLine="5120"/>
      <w:spacing w:before="0" w:after="0" w:line="240" w:lineRule="auto"/>
    </w:pPr>
    <w:rPr>
      <w:rFonts w:ascii="Times New Roman" w:hAnsi="Times New Roman" w:cs="Times New Roman"/>
    </w:rPr>
  </w:style>
  <w:style w:type="paragraph" w:styleId="1248" w:customStyle="1">
    <w:name w:val="样式 标题 1 + 段前: 16 磅 段后: 16 磅"/>
    <w:basedOn w:val="992"/>
    <w:next w:val="1249"/>
    <w:qFormat/>
    <w:pPr>
      <w:ind w:left="0" w:firstLine="18"/>
      <w:jc w:val="center"/>
      <w:spacing w:before="120" w:after="0" w:line="360" w:lineRule="auto"/>
      <w:outlineLvl w:val="0"/>
    </w:pPr>
  </w:style>
  <w:style w:type="paragraph" w:styleId="1249" w:customStyle="1">
    <w:name w:val="Char1 Char Char Char Char Char Char"/>
    <w:basedOn w:val="991"/>
    <w:next w:val="1250"/>
    <w:qFormat/>
    <w:pPr>
      <w:ind w:left="0" w:firstLine="2560"/>
      <w:spacing w:before="0" w:after="0" w:line="240" w:lineRule="auto"/>
    </w:pPr>
    <w:rPr>
      <w:rFonts w:ascii="Times New Roman" w:hAnsi="Times New Roman" w:cs="Times New Roman"/>
    </w:rPr>
  </w:style>
  <w:style w:type="paragraph" w:styleId="1250" w:customStyle="1">
    <w:name w:val="文档标题4"/>
    <w:basedOn w:val="995"/>
    <w:next w:val="990"/>
    <w:qFormat/>
    <w:pPr>
      <w:ind w:left="851" w:firstLine="30"/>
      <w:spacing w:after="280" w:line="360" w:lineRule="auto"/>
      <w:outlineLvl w:val="3"/>
    </w:pPr>
  </w:style>
  <w:style w:type="paragraph" w:styleId="1251" w:customStyle="1">
    <w:name w:val="font0"/>
    <w:basedOn w:val="991"/>
    <w:next w:val="1226"/>
    <w:qFormat/>
    <w:pPr>
      <w:ind w:left="0" w:firstLine="1024"/>
      <w:spacing w:before="280" w:after="280" w:line="240" w:lineRule="auto"/>
    </w:pPr>
    <w:rPr>
      <w:rFonts w:ascii="Times New Roman" w:hAnsi="Times New Roman" w:cs="Times New Roman"/>
    </w:rPr>
  </w:style>
  <w:style w:type="paragraph" w:styleId="1252" w:customStyle="1">
    <w:name w:val="CM5"/>
    <w:basedOn w:val="991"/>
    <w:next w:val="990"/>
    <w:qFormat/>
    <w:pPr>
      <w:ind w:left="200" w:firstLine="2760"/>
      <w:spacing w:before="0" w:after="0" w:line="400" w:lineRule="atLeast"/>
    </w:pPr>
    <w:rPr>
      <w:rFonts w:ascii="Times New Roman" w:hAnsi="Times New Roman" w:cs="Times New Roman"/>
    </w:rPr>
  </w:style>
  <w:style w:type="paragraph" w:styleId="1253" w:customStyle="1">
    <w:name w:val="Pa0"/>
    <w:basedOn w:val="991"/>
    <w:next w:val="990"/>
    <w:qFormat/>
    <w:pPr>
      <w:ind w:left="0" w:firstLine="4608"/>
      <w:spacing w:before="0" w:after="0" w:line="241" w:lineRule="atLeast"/>
    </w:pPr>
    <w:rPr>
      <w:rFonts w:ascii="Times New Roman" w:hAnsi="Times New Roman" w:cs="Times New Roman"/>
    </w:rPr>
  </w:style>
  <w:style w:type="paragraph" w:styleId="1254" w:customStyle="1">
    <w:name w:val="招标文件》"/>
    <w:basedOn w:val="991"/>
    <w:next w:val="1190"/>
    <w:qFormat/>
    <w:pPr>
      <w:ind w:left="420" w:firstLine="2140"/>
      <w:spacing w:before="120" w:after="120" w:line="300" w:lineRule="auto"/>
    </w:pPr>
    <w:rPr>
      <w:rFonts w:ascii="Times New Roman" w:hAnsi="Times New Roman" w:cs="Times New Roman"/>
    </w:rPr>
  </w:style>
  <w:style w:type="paragraph" w:styleId="1255" w:customStyle="1">
    <w:name w:val="段"/>
    <w:next w:val="990"/>
    <w:qFormat/>
    <w:pPr>
      <w:ind w:firstLine="200"/>
      <w:jc w:val="both"/>
      <w:spacing w:line="360" w:lineRule="auto"/>
    </w:pPr>
    <w:rPr>
      <w:sz w:val="24"/>
      <w:szCs w:val="22"/>
    </w:rPr>
  </w:style>
  <w:style w:type="paragraph" w:styleId="1256" w:customStyle="1">
    <w:name w:val="标书_正文"/>
    <w:basedOn w:val="991"/>
    <w:next w:val="1257"/>
    <w:qFormat/>
    <w:pPr>
      <w:ind w:left="420" w:firstLine="1188"/>
      <w:spacing w:before="0" w:after="0" w:line="360" w:lineRule="auto"/>
    </w:pPr>
    <w:rPr>
      <w:rFonts w:ascii="Times New Roman" w:hAnsi="Times New Roman" w:cs="Times New Roman"/>
    </w:rPr>
  </w:style>
  <w:style w:type="paragraph" w:styleId="1257" w:customStyle="1">
    <w:name w:val="样式 标题 2 + Times New Roman 四号 非加粗 段前: 5 磅 段后: 0 磅 行距: 固定值 20..."/>
    <w:basedOn w:val="993"/>
    <w:next w:val="1205"/>
    <w:qFormat/>
    <w:pPr>
      <w:ind w:left="0" w:firstLine="24"/>
      <w:spacing w:before="100" w:after="0" w:line="400" w:lineRule="exact"/>
      <w:outlineLvl w:val="1"/>
    </w:pPr>
  </w:style>
  <w:style w:type="paragraph" w:styleId="1258" w:customStyle="1">
    <w:name w:val="图片0"/>
    <w:basedOn w:val="991"/>
    <w:next w:val="1038"/>
    <w:qFormat/>
    <w:pPr>
      <w:ind w:left="-161" w:firstLine="1187"/>
      <w:spacing w:before="0" w:after="0" w:line="276" w:lineRule="auto"/>
    </w:pPr>
    <w:rPr>
      <w:rFonts w:ascii="Times New Roman" w:hAnsi="Times New Roman" w:cs="Times New Roman"/>
    </w:rPr>
  </w:style>
  <w:style w:type="paragraph" w:styleId="1259" w:customStyle="1">
    <w:name w:val="Char Char Char2 Char Char Char2 Char"/>
    <w:basedOn w:val="991"/>
    <w:next w:val="1231"/>
    <w:qFormat/>
    <w:pPr>
      <w:ind w:left="560" w:firstLine="3632"/>
      <w:spacing w:before="0" w:after="160" w:line="240" w:lineRule="exact"/>
    </w:pPr>
    <w:rPr>
      <w:rFonts w:ascii="Times New Roman" w:hAnsi="Times New Roman" w:cs="Times New Roman"/>
    </w:rPr>
  </w:style>
  <w:style w:type="paragraph" w:styleId="1260" w:customStyle="1">
    <w:name w:val="Char Char Char Char"/>
    <w:next w:val="1261"/>
    <w:qFormat/>
    <w:pPr>
      <w:ind w:firstLine="10"/>
      <w:spacing w:line="360" w:lineRule="auto"/>
      <w:shd w:val="clear" w:color="000000" w:fill="000080"/>
    </w:pPr>
    <w:rPr>
      <w:rFonts w:ascii="Calibri" w:hAnsi="Calibri"/>
    </w:rPr>
  </w:style>
  <w:style w:type="paragraph" w:styleId="1261" w:customStyle="1">
    <w:name w:val="杨昂超式样黑体主"/>
    <w:basedOn w:val="991"/>
    <w:next w:val="1262"/>
    <w:qFormat/>
    <w:pPr>
      <w:ind w:left="0" w:firstLine="4608"/>
      <w:spacing w:before="0" w:after="0" w:line="240" w:lineRule="auto"/>
    </w:pPr>
    <w:rPr>
      <w:rFonts w:ascii="Times New Roman" w:hAnsi="Times New Roman" w:cs="Times New Roman"/>
    </w:rPr>
  </w:style>
  <w:style w:type="paragraph" w:styleId="1262" w:customStyle="1">
    <w:name w:val="Char Char Char Char Char Char1 Char Char Char Char Char Char Char Char Char Char"/>
    <w:basedOn w:val="991"/>
    <w:next w:val="1263"/>
    <w:qFormat/>
    <w:pPr>
      <w:ind w:left="0" w:firstLine="2560"/>
      <w:spacing w:before="0" w:after="0" w:line="240" w:lineRule="auto"/>
    </w:pPr>
    <w:rPr>
      <w:rFonts w:ascii="Times New Roman" w:hAnsi="Times New Roman" w:cs="Times New Roman"/>
    </w:rPr>
  </w:style>
  <w:style w:type="paragraph" w:styleId="1263" w:customStyle="1">
    <w:name w:val="目录1"/>
    <w:basedOn w:val="991"/>
    <w:next w:val="990"/>
    <w:qFormat/>
    <w:pPr>
      <w:ind w:left="0" w:firstLine="7168"/>
      <w:spacing w:before="0" w:after="136" w:line="289" w:lineRule="atLeast"/>
    </w:pPr>
    <w:rPr>
      <w:rFonts w:ascii="Times New Roman" w:hAnsi="Times New Roman" w:cs="Times New Roman"/>
    </w:rPr>
  </w:style>
  <w:style w:type="paragraph" w:styleId="1264" w:customStyle="1">
    <w:name w:val="文档结构图1"/>
    <w:basedOn w:val="991"/>
    <w:next w:val="1265"/>
    <w:qFormat/>
    <w:pPr>
      <w:ind w:left="200" w:firstLine="2248"/>
      <w:spacing w:before="0" w:after="0" w:line="360" w:lineRule="auto"/>
    </w:pPr>
    <w:rPr>
      <w:rFonts w:ascii="Times New Roman" w:hAnsi="Times New Roman" w:cs="Times New Roman"/>
    </w:rPr>
  </w:style>
  <w:style w:type="paragraph" w:styleId="1265" w:customStyle="1">
    <w:name w:val="2ji"/>
    <w:basedOn w:val="993"/>
    <w:next w:val="1033"/>
    <w:qFormat/>
    <w:pPr>
      <w:ind w:left="0" w:firstLine="24"/>
      <w:spacing w:before="0" w:after="0" w:line="360" w:lineRule="auto"/>
      <w:outlineLvl w:val="1"/>
    </w:pPr>
  </w:style>
  <w:style w:type="paragraph" w:styleId="1266" w:customStyle="1">
    <w:name w:val="xl91"/>
    <w:basedOn w:val="991"/>
    <w:next w:val="1187"/>
    <w:qFormat/>
    <w:pPr>
      <w:ind w:left="0" w:firstLine="3584"/>
      <w:spacing w:before="280" w:after="280" w:line="240" w:lineRule="auto"/>
    </w:pPr>
    <w:rPr>
      <w:rFonts w:ascii="Times New Roman" w:hAnsi="Times New Roman" w:cs="Times New Roman"/>
    </w:rPr>
  </w:style>
  <w:style w:type="paragraph" w:styleId="1267" w:customStyle="1">
    <w:name w:val="Text Body"/>
    <w:basedOn w:val="991"/>
    <w:next w:val="1268"/>
    <w:qFormat/>
    <w:pPr>
      <w:ind w:left="0" w:firstLine="4096"/>
      <w:spacing w:before="0" w:after="120" w:line="240" w:lineRule="auto"/>
    </w:pPr>
    <w:rPr>
      <w:rFonts w:ascii="Times New Roman" w:hAnsi="Times New Roman" w:cs="Times New Roman"/>
    </w:rPr>
  </w:style>
  <w:style w:type="paragraph" w:styleId="1268" w:customStyle="1">
    <w:name w:val="项目符1"/>
    <w:basedOn w:val="991"/>
    <w:next w:val="1269"/>
    <w:qFormat/>
    <w:pPr>
      <w:ind w:left="1365" w:right="100" w:firstLine="2728"/>
      <w:spacing w:before="78" w:after="78" w:line="300" w:lineRule="auto"/>
    </w:pPr>
    <w:rPr>
      <w:rFonts w:ascii="Times New Roman" w:hAnsi="Times New Roman" w:cs="Times New Roman"/>
    </w:rPr>
  </w:style>
  <w:style w:type="paragraph" w:styleId="1269" w:customStyle="1">
    <w:name w:val="引文目录标题1"/>
    <w:basedOn w:val="991"/>
    <w:next w:val="990"/>
    <w:qFormat/>
    <w:pPr>
      <w:ind w:left="0" w:firstLine="4608"/>
      <w:jc w:val="center"/>
      <w:spacing w:before="120" w:after="0" w:line="360" w:lineRule="auto"/>
    </w:pPr>
    <w:rPr>
      <w:rFonts w:ascii="Times New Roman" w:hAnsi="Times New Roman" w:cs="Times New Roman"/>
    </w:rPr>
  </w:style>
  <w:style w:type="paragraph" w:styleId="1270" w:customStyle="1">
    <w:name w:val="样式 标题 3 + (西文) 黑体 (中文) 黑体 (符号) 宋体 小四 段前: 5 磅 段后: 5 磅 行距: 1..."/>
    <w:basedOn w:val="994"/>
    <w:next w:val="1271"/>
    <w:qFormat/>
    <w:pPr>
      <w:ind w:left="1429" w:firstLine="18"/>
      <w:spacing w:before="100" w:after="100" w:line="360" w:lineRule="auto"/>
      <w:outlineLvl w:val="2"/>
    </w:pPr>
  </w:style>
  <w:style w:type="paragraph" w:styleId="1271" w:customStyle="1">
    <w:name w:val="xl22"/>
    <w:basedOn w:val="991"/>
    <w:next w:val="1272"/>
    <w:qFormat/>
    <w:pPr>
      <w:ind w:left="0" w:firstLine="20"/>
      <w:jc w:val="right"/>
      <w:spacing w:before="280" w:after="280" w:line="240" w:lineRule="auto"/>
      <w:shd w:val="clear" w:color="000000" w:fill="ffffff"/>
    </w:pPr>
    <w:rPr>
      <w:rFonts w:ascii="Times New Roman" w:hAnsi="Times New Roman" w:cs="Times New Roman"/>
    </w:rPr>
  </w:style>
  <w:style w:type="paragraph" w:styleId="1272" w:customStyle="1">
    <w:name w:val="自定义一"/>
    <w:basedOn w:val="991"/>
    <w:next w:val="990"/>
    <w:qFormat/>
    <w:pPr>
      <w:ind w:left="0"/>
      <w:spacing w:before="0" w:after="0" w:line="360" w:lineRule="auto"/>
    </w:pPr>
    <w:rPr>
      <w:rFonts w:ascii="Times New Roman" w:hAnsi="Times New Roman" w:cs="Times New Roman"/>
    </w:rPr>
  </w:style>
  <w:style w:type="paragraph" w:styleId="1273" w:customStyle="1">
    <w:name w:val="xl78"/>
    <w:basedOn w:val="991"/>
    <w:next w:val="1274"/>
    <w:qFormat/>
    <w:pPr>
      <w:ind w:left="0" w:firstLine="3584"/>
      <w:jc w:val="center"/>
      <w:spacing w:before="280" w:after="280" w:line="240" w:lineRule="auto"/>
    </w:pPr>
    <w:rPr>
      <w:rFonts w:ascii="Times New Roman" w:hAnsi="Times New Roman" w:cs="Times New Roman"/>
    </w:rPr>
  </w:style>
  <w:style w:type="paragraph" w:styleId="1274" w:customStyle="1">
    <w:name w:val="段落正文"/>
    <w:next w:val="1216"/>
    <w:qFormat/>
    <w:pPr>
      <w:ind w:firstLine="4608"/>
      <w:jc w:val="center"/>
      <w:spacing w:line="360" w:lineRule="auto"/>
    </w:pPr>
    <w:rPr>
      <w:rFonts w:ascii="Calibri" w:hAnsi="Calibri"/>
    </w:rPr>
  </w:style>
  <w:style w:type="paragraph" w:styleId="1275" w:customStyle="1">
    <w:name w:val="_Style 169"/>
    <w:next w:val="990"/>
    <w:qFormat/>
    <w:pPr>
      <w:ind w:left="2560"/>
    </w:pPr>
    <w:rPr>
      <w:rFonts w:ascii="Calibri" w:hAnsi="Calibri"/>
    </w:rPr>
  </w:style>
  <w:style w:type="paragraph" w:styleId="1276" w:customStyle="1">
    <w:name w:val="样式 小四 行距: 1.5 倍行距 首行缩进:  2 字符"/>
    <w:basedOn w:val="991"/>
    <w:next w:val="1221"/>
    <w:qFormat/>
    <w:pPr>
      <w:ind w:left="480" w:firstLine="2784"/>
      <w:spacing w:before="0" w:after="0" w:line="360" w:lineRule="auto"/>
    </w:pPr>
    <w:rPr>
      <w:rFonts w:ascii="Times New Roman" w:hAnsi="Times New Roman" w:cs="Times New Roman"/>
    </w:rPr>
  </w:style>
  <w:style w:type="paragraph" w:styleId="1277" w:customStyle="1">
    <w:name w:val="小节标题"/>
    <w:basedOn w:val="991"/>
    <w:next w:val="990"/>
    <w:qFormat/>
    <w:pPr>
      <w:ind w:left="0" w:firstLine="7168"/>
      <w:spacing w:before="175" w:after="102" w:line="351" w:lineRule="atLeast"/>
    </w:pPr>
    <w:rPr>
      <w:rFonts w:ascii="Times New Roman" w:hAnsi="Times New Roman" w:cs="Times New Roman"/>
    </w:rPr>
  </w:style>
  <w:style w:type="paragraph" w:styleId="1278" w:customStyle="1">
    <w:name w:val="TOC 标题2"/>
    <w:basedOn w:val="991"/>
    <w:next w:val="99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9" w:customStyle="1">
    <w:name w:val="表格文字（两侧对齐）"/>
    <w:basedOn w:val="991"/>
    <w:next w:val="1280"/>
    <w:qFormat/>
    <w:pPr>
      <w:ind w:left="0" w:firstLine="3584"/>
      <w:spacing w:before="0" w:after="0" w:line="240" w:lineRule="auto"/>
    </w:pPr>
    <w:rPr>
      <w:rFonts w:ascii="Times New Roman" w:hAnsi="Times New Roman" w:cs="Times New Roman"/>
    </w:rPr>
  </w:style>
  <w:style w:type="paragraph" w:styleId="1280" w:customStyle="1">
    <w:name w:val="Char"/>
    <w:basedOn w:val="991"/>
    <w:next w:val="1259"/>
    <w:qFormat/>
    <w:pPr>
      <w:ind w:left="900" w:firstLine="2608"/>
      <w:spacing w:before="0" w:after="0" w:line="240" w:lineRule="auto"/>
    </w:pPr>
    <w:rPr>
      <w:rFonts w:ascii="Times New Roman" w:hAnsi="Times New Roman" w:cs="Times New Roman"/>
    </w:rPr>
  </w:style>
  <w:style w:type="paragraph" w:styleId="1281" w:customStyle="1">
    <w:name w:val="xl86"/>
    <w:basedOn w:val="991"/>
    <w:next w:val="1282"/>
    <w:qFormat/>
    <w:pPr>
      <w:ind w:left="0" w:firstLine="5120"/>
      <w:spacing w:before="280" w:after="280" w:line="240" w:lineRule="auto"/>
    </w:pPr>
    <w:rPr>
      <w:rFonts w:ascii="Times New Roman" w:hAnsi="Times New Roman" w:cs="Times New Roman"/>
    </w:rPr>
  </w:style>
  <w:style w:type="paragraph" w:styleId="1282" w:customStyle="1">
    <w:name w:val="索引 71"/>
    <w:basedOn w:val="991"/>
    <w:next w:val="990"/>
    <w:qFormat/>
    <w:pPr>
      <w:ind w:left="1200" w:firstLine="2560"/>
      <w:jc w:val="center"/>
      <w:spacing w:before="0" w:after="0" w:line="360" w:lineRule="auto"/>
    </w:pPr>
    <w:rPr>
      <w:rFonts w:ascii="Times New Roman" w:hAnsi="Times New Roman" w:cs="Times New Roman"/>
    </w:rPr>
  </w:style>
  <w:style w:type="paragraph" w:styleId="1283" w:customStyle="1">
    <w:name w:val="111"/>
    <w:next w:val="1284"/>
    <w:qFormat/>
    <w:pPr>
      <w:ind w:left="480" w:firstLine="4320"/>
      <w:spacing w:line="440" w:lineRule="exact"/>
    </w:pPr>
    <w:rPr>
      <w:rFonts w:ascii="Calibri" w:hAnsi="Calibri"/>
    </w:rPr>
  </w:style>
  <w:style w:type="paragraph" w:styleId="1284" w:customStyle="1">
    <w:name w:val="4"/>
    <w:basedOn w:val="991"/>
    <w:next w:val="1003"/>
    <w:qFormat/>
    <w:pPr>
      <w:ind w:left="409" w:firstLine="3737"/>
      <w:spacing w:before="0" w:after="0" w:line="420" w:lineRule="exact"/>
    </w:pPr>
    <w:rPr>
      <w:rFonts w:ascii="Times New Roman" w:hAnsi="Times New Roman" w:cs="Times New Roman"/>
    </w:rPr>
  </w:style>
  <w:style w:type="paragraph" w:styleId="1285" w:customStyle="1">
    <w:name w:val="Char Char Char Char Char Char1 Char Char Char1 Char Char Char Char Char Char"/>
    <w:basedOn w:val="991"/>
    <w:next w:val="1270"/>
    <w:qFormat/>
    <w:pPr>
      <w:ind w:left="0" w:firstLine="2560"/>
      <w:spacing w:before="0" w:after="0" w:line="240" w:lineRule="auto"/>
    </w:pPr>
    <w:rPr>
      <w:rFonts w:ascii="Times New Roman" w:hAnsi="Times New Roman" w:cs="Times New Roman"/>
    </w:rPr>
  </w:style>
  <w:style w:type="paragraph" w:styleId="1286" w:customStyle="1">
    <w:name w:val="Char Char Char Char Char Char1 Char Char Char Char Char Char1 Char Char Char"/>
    <w:basedOn w:val="991"/>
    <w:next w:val="1287"/>
    <w:qFormat/>
    <w:pPr>
      <w:ind w:left="0" w:firstLine="2560"/>
      <w:spacing w:before="0" w:after="0" w:line="240" w:lineRule="auto"/>
    </w:pPr>
    <w:rPr>
      <w:rFonts w:ascii="Times New Roman" w:hAnsi="Times New Roman" w:cs="Times New Roman"/>
    </w:rPr>
  </w:style>
  <w:style w:type="paragraph" w:styleId="1287" w:customStyle="1">
    <w:name w:val="正文符号1"/>
    <w:basedOn w:val="991"/>
    <w:next w:val="1288"/>
    <w:qFormat/>
    <w:pPr>
      <w:ind w:left="987" w:firstLine="5724"/>
      <w:spacing w:before="0" w:after="0" w:line="240" w:lineRule="auto"/>
    </w:pPr>
    <w:rPr>
      <w:rFonts w:ascii="Times New Roman" w:hAnsi="Times New Roman" w:cs="Times New Roman"/>
    </w:rPr>
  </w:style>
  <w:style w:type="paragraph" w:styleId="1288" w:customStyle="1">
    <w:name w:val="索引 31"/>
    <w:basedOn w:val="991"/>
    <w:next w:val="990"/>
    <w:qFormat/>
    <w:pPr>
      <w:ind w:left="400" w:firstLine="2560"/>
      <w:jc w:val="center"/>
      <w:spacing w:before="0" w:after="0" w:line="360" w:lineRule="auto"/>
    </w:pPr>
    <w:rPr>
      <w:rFonts w:ascii="Times New Roman" w:hAnsi="Times New Roman" w:cs="Times New Roman"/>
    </w:rPr>
  </w:style>
  <w:style w:type="paragraph" w:styleId="1289" w:customStyle="1">
    <w:name w:val="目录4"/>
    <w:basedOn w:val="991"/>
    <w:next w:val="990"/>
    <w:qFormat/>
    <w:pPr>
      <w:ind w:left="629" w:firstLine="5237"/>
      <w:spacing w:before="0" w:after="0" w:line="317" w:lineRule="atLeast"/>
    </w:pPr>
    <w:rPr>
      <w:rFonts w:ascii="Times New Roman" w:hAnsi="Times New Roman" w:cs="Times New Roman"/>
    </w:rPr>
  </w:style>
  <w:style w:type="paragraph" w:styleId="1290" w:customStyle="1">
    <w:name w:val="p15"/>
    <w:basedOn w:val="990"/>
    <w:qFormat/>
    <w:pPr>
      <w:ind w:left="0"/>
    </w:pPr>
    <w:rPr>
      <w:rFonts w:ascii="宋体" w:hAnsi="宋体"/>
      <w:sz w:val="28"/>
      <w:szCs w:val="28"/>
    </w:rPr>
  </w:style>
  <w:style w:type="paragraph" w:styleId="1291" w:customStyle="1">
    <w:name w:val="四号 居中"/>
    <w:basedOn w:val="991"/>
    <w:next w:val="1285"/>
    <w:qFormat/>
    <w:pPr>
      <w:ind w:left="0" w:firstLine="6144"/>
      <w:jc w:val="center"/>
      <w:spacing w:before="0" w:after="0" w:line="360" w:lineRule="auto"/>
    </w:pPr>
    <w:rPr>
      <w:rFonts w:ascii="Times New Roman" w:hAnsi="Times New Roman" w:cs="Times New Roman"/>
    </w:rPr>
  </w:style>
  <w:style w:type="paragraph" w:styleId="1292" w:customStyle="1">
    <w:name w:val="p0"/>
    <w:next w:val="990"/>
    <w:qFormat/>
    <w:pPr>
      <w:ind w:firstLine="2048"/>
      <w:spacing w:line="360" w:lineRule="auto"/>
    </w:pPr>
    <w:rPr>
      <w:rFonts w:ascii="Calibri" w:hAnsi="Calibri"/>
    </w:rPr>
  </w:style>
  <w:style w:type="paragraph" w:styleId="1293" w:customStyle="1">
    <w:name w:val="列表编号 21"/>
    <w:basedOn w:val="991"/>
    <w:next w:val="1294"/>
    <w:qFormat/>
    <w:pPr>
      <w:ind w:left="0" w:firstLine="2560"/>
      <w:spacing w:before="0" w:after="0" w:line="360" w:lineRule="auto"/>
    </w:pPr>
    <w:rPr>
      <w:rFonts w:ascii="Times New Roman" w:hAnsi="Times New Roman" w:cs="Times New Roman"/>
    </w:rPr>
  </w:style>
  <w:style w:type="paragraph" w:styleId="1294" w:customStyle="1">
    <w:name w:val="正文文本 21"/>
    <w:basedOn w:val="991"/>
    <w:next w:val="1175"/>
    <w:qFormat/>
    <w:pPr>
      <w:ind w:left="0" w:firstLine="2560"/>
      <w:jc w:val="center"/>
      <w:spacing w:before="0" w:after="120" w:line="480" w:lineRule="auto"/>
    </w:pPr>
    <w:rPr>
      <w:rFonts w:ascii="Times New Roman" w:hAnsi="Times New Roman" w:cs="Times New Roman"/>
    </w:rPr>
  </w:style>
  <w:style w:type="paragraph" w:styleId="1295" w:customStyle="1">
    <w:name w:val="a2"/>
    <w:basedOn w:val="991"/>
    <w:next w:val="1030"/>
    <w:qFormat/>
    <w:pPr>
      <w:ind w:left="0" w:firstLine="1024"/>
      <w:spacing w:before="280" w:after="280" w:line="240" w:lineRule="auto"/>
    </w:pPr>
    <w:rPr>
      <w:rFonts w:ascii="Times New Roman" w:hAnsi="Times New Roman" w:cs="Times New Roman"/>
    </w:rPr>
  </w:style>
  <w:style w:type="paragraph" w:styleId="1296" w:customStyle="1">
    <w:name w:val="font8"/>
    <w:basedOn w:val="991"/>
    <w:next w:val="1220"/>
    <w:qFormat/>
    <w:pPr>
      <w:ind w:left="0" w:firstLine="2048"/>
      <w:spacing w:before="280" w:after="280" w:line="240" w:lineRule="auto"/>
    </w:pPr>
    <w:rPr>
      <w:rFonts w:ascii="Times New Roman" w:hAnsi="Times New Roman" w:cs="Times New Roman"/>
    </w:rPr>
  </w:style>
  <w:style w:type="paragraph" w:styleId="1297" w:customStyle="1">
    <w:name w:val="Char Char Char Char Char Char1 Char Char Char Char Char Char1 Char Char Char Char Char Char Char"/>
    <w:basedOn w:val="991"/>
    <w:next w:val="1298"/>
    <w:qFormat/>
    <w:pPr>
      <w:ind w:left="0" w:firstLine="2560"/>
      <w:spacing w:before="0" w:after="0" w:line="240" w:lineRule="auto"/>
    </w:pPr>
    <w:rPr>
      <w:rFonts w:ascii="Times New Roman" w:hAnsi="Times New Roman" w:cs="Times New Roman"/>
    </w:rPr>
  </w:style>
  <w:style w:type="paragraph" w:styleId="1298" w:customStyle="1">
    <w:name w:val="xl87"/>
    <w:basedOn w:val="991"/>
    <w:next w:val="1254"/>
    <w:qFormat/>
    <w:pPr>
      <w:ind w:left="0" w:firstLine="5120"/>
      <w:spacing w:before="280" w:after="280" w:line="240" w:lineRule="auto"/>
    </w:pPr>
    <w:rPr>
      <w:rFonts w:ascii="Times New Roman" w:hAnsi="Times New Roman" w:cs="Times New Roman"/>
    </w:rPr>
  </w:style>
  <w:style w:type="paragraph" w:styleId="1299" w:customStyle="1">
    <w:name w:val="444"/>
    <w:basedOn w:val="991"/>
    <w:next w:val="1012"/>
    <w:qFormat/>
    <w:pPr>
      <w:ind w:left="0" w:firstLine="4608"/>
      <w:jc w:val="center"/>
      <w:spacing w:before="0" w:after="0" w:line="312" w:lineRule="atLeast"/>
    </w:pPr>
    <w:rPr>
      <w:rFonts w:ascii="Times New Roman" w:hAnsi="Times New Roman" w:cs="Times New Roman"/>
    </w:rPr>
  </w:style>
  <w:style w:type="paragraph" w:styleId="1300" w:customStyle="1">
    <w:name w:val="表格文字图表文字"/>
    <w:basedOn w:val="991"/>
    <w:next w:val="1301"/>
    <w:qFormat/>
    <w:pPr>
      <w:ind w:left="0" w:firstLine="3584"/>
      <w:jc w:val="center"/>
      <w:spacing w:before="0" w:after="0" w:line="240" w:lineRule="auto"/>
    </w:pPr>
    <w:rPr>
      <w:rFonts w:ascii="Times New Roman" w:hAnsi="Times New Roman" w:cs="Times New Roman"/>
    </w:rPr>
  </w:style>
  <w:style w:type="paragraph" w:styleId="1301" w:customStyle="1">
    <w:name w:val="样式 目录 3 + 左侧:  2 字符1"/>
    <w:next w:val="1302"/>
    <w:qFormat/>
    <w:pPr>
      <w:ind w:left="960" w:firstLine="5120"/>
      <w:spacing w:line="360" w:lineRule="auto"/>
      <w:widowControl w:val="off"/>
    </w:pPr>
    <w:rPr>
      <w:rFonts w:ascii="Calibri" w:hAnsi="Calibri"/>
    </w:rPr>
  </w:style>
  <w:style w:type="paragraph" w:styleId="1302" w:customStyle="1">
    <w:name w:val="文档正文"/>
    <w:basedOn w:val="991"/>
    <w:next w:val="1303"/>
    <w:qFormat/>
    <w:pPr>
      <w:ind w:left="567" w:firstLine="3639"/>
      <w:spacing w:before="0" w:after="0" w:line="480" w:lineRule="atLeast"/>
    </w:pPr>
    <w:rPr>
      <w:rFonts w:ascii="Times New Roman" w:hAnsi="Times New Roman" w:cs="Times New Roman"/>
    </w:rPr>
  </w:style>
  <w:style w:type="paragraph" w:styleId="1303" w:customStyle="1">
    <w:name w:val="列表框2"/>
    <w:next w:val="1304"/>
    <w:qFormat/>
    <w:pPr>
      <w:ind w:firstLine="2048"/>
      <w:spacing w:line="460" w:lineRule="exact"/>
    </w:pPr>
    <w:rPr>
      <w:rFonts w:ascii="Calibri" w:hAnsi="Calibri"/>
    </w:rPr>
  </w:style>
  <w:style w:type="paragraph" w:styleId="1304" w:customStyle="1">
    <w:name w:val="font10"/>
    <w:basedOn w:val="991"/>
    <w:next w:val="1023"/>
    <w:qFormat/>
    <w:pPr>
      <w:ind w:left="0" w:firstLine="3584"/>
      <w:spacing w:before="280" w:after="280" w:line="240" w:lineRule="auto"/>
    </w:pPr>
    <w:rPr>
      <w:rFonts w:ascii="Times New Roman" w:hAnsi="Times New Roman" w:cs="Times New Roman"/>
    </w:rPr>
  </w:style>
  <w:style w:type="paragraph" w:styleId="1305" w:customStyle="1">
    <w:name w:val="纯文本1"/>
    <w:basedOn w:val="991"/>
    <w:next w:val="1035"/>
    <w:qFormat/>
    <w:pPr>
      <w:ind w:left="0" w:firstLine="3584"/>
      <w:spacing w:before="0" w:after="0" w:line="240" w:lineRule="auto"/>
    </w:pPr>
    <w:rPr>
      <w:rFonts w:ascii="Times New Roman" w:hAnsi="Times New Roman" w:cs="Times New Roman"/>
    </w:rPr>
  </w:style>
  <w:style w:type="paragraph" w:styleId="1306" w:customStyle="1">
    <w:name w:val="索引 91"/>
    <w:basedOn w:val="991"/>
    <w:next w:val="990"/>
    <w:qFormat/>
    <w:pPr>
      <w:ind w:left="1600" w:firstLine="2560"/>
      <w:jc w:val="center"/>
      <w:spacing w:before="0" w:after="0" w:line="360" w:lineRule="auto"/>
    </w:pPr>
    <w:rPr>
      <w:rFonts w:ascii="Times New Roman" w:hAnsi="Times New Roman" w:cs="Times New Roman"/>
    </w:rPr>
  </w:style>
  <w:style w:type="paragraph" w:styleId="1307" w:customStyle="1">
    <w:name w:val="xl79"/>
    <w:basedOn w:val="991"/>
    <w:next w:val="1283"/>
    <w:qFormat/>
    <w:pPr>
      <w:ind w:left="0" w:firstLine="3584"/>
      <w:jc w:val="center"/>
      <w:spacing w:before="280" w:after="280" w:line="240" w:lineRule="auto"/>
    </w:pPr>
    <w:rPr>
      <w:rFonts w:ascii="Times New Roman" w:hAnsi="Times New Roman" w:cs="Times New Roman"/>
    </w:rPr>
  </w:style>
  <w:style w:type="paragraph" w:styleId="1308" w:customStyle="1">
    <w:name w:val="表格文字（4号居中）"/>
    <w:next w:val="1309"/>
    <w:qFormat/>
    <w:pPr>
      <w:ind w:firstLine="2560"/>
      <w:jc w:val="center"/>
    </w:pPr>
    <w:rPr>
      <w:rFonts w:ascii="Calibri" w:hAnsi="Calibri"/>
    </w:rPr>
  </w:style>
  <w:style w:type="paragraph" w:styleId="1309" w:customStyle="1">
    <w:name w:val="!方块加粗"/>
    <w:basedOn w:val="991"/>
    <w:next w:val="1276"/>
    <w:qFormat/>
    <w:pPr>
      <w:ind w:left="600" w:firstLine="5212"/>
      <w:spacing w:before="0" w:after="0" w:line="360" w:lineRule="auto"/>
    </w:pPr>
    <w:rPr>
      <w:rFonts w:ascii="Times New Roman" w:hAnsi="Times New Roman" w:cs="Times New Roman"/>
    </w:rPr>
  </w:style>
  <w:style w:type="paragraph" w:styleId="1310" w:customStyle="1">
    <w:name w:val="xl75"/>
    <w:basedOn w:val="991"/>
    <w:next w:val="1036"/>
    <w:qFormat/>
    <w:pPr>
      <w:ind w:left="0" w:firstLine="3584"/>
      <w:jc w:val="center"/>
      <w:spacing w:before="280" w:after="280" w:line="240" w:lineRule="auto"/>
    </w:pPr>
    <w:rPr>
      <w:rFonts w:ascii="Times New Roman" w:hAnsi="Times New Roman" w:cs="Times New Roman"/>
    </w:rPr>
  </w:style>
  <w:style w:type="paragraph" w:styleId="1311" w:customStyle="1">
    <w:name w:val="xl81"/>
    <w:basedOn w:val="991"/>
    <w:next w:val="1312"/>
    <w:qFormat/>
    <w:pPr>
      <w:ind w:left="0" w:firstLine="5120"/>
      <w:spacing w:before="280" w:after="280" w:line="240" w:lineRule="auto"/>
    </w:pPr>
    <w:rPr>
      <w:rFonts w:ascii="Times New Roman" w:hAnsi="Times New Roman" w:cs="Times New Roman"/>
    </w:rPr>
  </w:style>
  <w:style w:type="paragraph" w:styleId="1312" w:customStyle="1">
    <w:name w:val="xl25"/>
    <w:basedOn w:val="991"/>
    <w:next w:val="1313"/>
    <w:qFormat/>
    <w:pPr>
      <w:ind w:left="0" w:firstLine="14"/>
      <w:spacing w:before="280" w:after="280" w:line="240" w:lineRule="auto"/>
      <w:shd w:val="clear" w:color="000000" w:fill="ffffff"/>
    </w:pPr>
    <w:rPr>
      <w:rFonts w:ascii="Times New Roman" w:hAnsi="Times New Roman" w:cs="Times New Roman"/>
    </w:rPr>
  </w:style>
  <w:style w:type="paragraph" w:styleId="1313" w:customStyle="1">
    <w:name w:val="普通(网站)1"/>
    <w:basedOn w:val="991"/>
    <w:next w:val="1314"/>
    <w:qFormat/>
    <w:pPr>
      <w:ind w:left="200" w:firstLine="1224"/>
      <w:spacing w:before="280" w:after="280" w:line="240" w:lineRule="auto"/>
    </w:pPr>
    <w:rPr>
      <w:rFonts w:ascii="Times New Roman" w:hAnsi="Times New Roman" w:cs="Times New Roman"/>
    </w:rPr>
  </w:style>
  <w:style w:type="paragraph" w:styleId="1314" w:customStyle="1">
    <w:name w:val="xl27"/>
    <w:basedOn w:val="991"/>
    <w:next w:val="1300"/>
    <w:qFormat/>
    <w:pPr>
      <w:ind w:left="0" w:firstLine="20"/>
      <w:spacing w:before="280" w:after="280" w:line="240" w:lineRule="auto"/>
      <w:shd w:val="clear" w:color="000000" w:fill="ffffff"/>
    </w:pPr>
    <w:rPr>
      <w:rFonts w:ascii="Times New Roman" w:hAnsi="Times New Roman" w:cs="Times New Roman"/>
    </w:rPr>
  </w:style>
  <w:style w:type="paragraph" w:styleId="1315" w:customStyle="1">
    <w:name w:val="H 4"/>
    <w:basedOn w:val="995"/>
    <w:next w:val="1316"/>
    <w:qFormat/>
    <w:pPr>
      <w:ind w:left="426" w:firstLine="24"/>
      <w:spacing w:before="0" w:after="0" w:line="360" w:lineRule="auto"/>
      <w:outlineLvl w:val="3"/>
    </w:pPr>
  </w:style>
  <w:style w:type="paragraph" w:styleId="1316" w:customStyle="1">
    <w:name w:val="xl82"/>
    <w:basedOn w:val="991"/>
    <w:next w:val="1311"/>
    <w:qFormat/>
    <w:pPr>
      <w:ind w:left="0" w:firstLine="5120"/>
      <w:spacing w:before="280" w:after="280" w:line="240" w:lineRule="auto"/>
    </w:pPr>
    <w:rPr>
      <w:rFonts w:ascii="Times New Roman" w:hAnsi="Times New Roman" w:cs="Times New Roman"/>
    </w:rPr>
  </w:style>
  <w:style w:type="paragraph" w:styleId="1317" w:customStyle="1">
    <w:name w:val="Char Char Char Char Char Char Char Char"/>
    <w:next w:val="1318"/>
    <w:qFormat/>
    <w:pPr>
      <w:ind w:firstLine="14"/>
      <w:jc w:val="both"/>
      <w:shd w:val="clear" w:color="000000" w:fill="000080"/>
      <w:widowControl w:val="off"/>
    </w:pPr>
    <w:rPr>
      <w:rFonts w:ascii="Calibri" w:hAnsi="Calibri"/>
    </w:rPr>
  </w:style>
  <w:style w:type="paragraph" w:styleId="1318" w:customStyle="1">
    <w:name w:val="Char Char Char Char Char Char1 Char Char Char1 Char Char Char Char Char Char Char Char Char Char Char Char Char Char Char"/>
    <w:basedOn w:val="991"/>
    <w:next w:val="1319"/>
    <w:qFormat/>
    <w:pPr>
      <w:ind w:left="0" w:firstLine="2560"/>
      <w:spacing w:before="0" w:after="0" w:line="240" w:lineRule="auto"/>
    </w:pPr>
    <w:rPr>
      <w:rFonts w:ascii="Times New Roman" w:hAnsi="Times New Roman" w:cs="Times New Roman"/>
    </w:rPr>
  </w:style>
  <w:style w:type="paragraph" w:styleId="1319" w:customStyle="1">
    <w:name w:val="样式1"/>
    <w:basedOn w:val="991"/>
    <w:next w:val="1320"/>
    <w:qFormat/>
    <w:pPr>
      <w:ind w:left="0" w:firstLine="1536"/>
      <w:spacing w:before="120" w:after="120" w:line="300" w:lineRule="auto"/>
    </w:pPr>
    <w:rPr>
      <w:rFonts w:ascii="Times New Roman" w:hAnsi="Times New Roman" w:cs="Times New Roman"/>
    </w:rPr>
  </w:style>
  <w:style w:type="paragraph" w:styleId="1320" w:customStyle="1">
    <w:name w:val="索引 41"/>
    <w:basedOn w:val="991"/>
    <w:next w:val="990"/>
    <w:qFormat/>
    <w:pPr>
      <w:ind w:left="600" w:firstLine="2560"/>
      <w:jc w:val="center"/>
      <w:spacing w:before="0" w:after="0" w:line="360" w:lineRule="auto"/>
    </w:pPr>
    <w:rPr>
      <w:rFonts w:ascii="Times New Roman" w:hAnsi="Times New Roman" w:cs="Times New Roman"/>
    </w:rPr>
  </w:style>
  <w:style w:type="paragraph" w:styleId="1321" w:customStyle="1">
    <w:name w:val="自定义二"/>
    <w:basedOn w:val="991"/>
    <w:next w:val="990"/>
    <w:qFormat/>
    <w:pPr>
      <w:ind w:left="0" w:firstLine="14"/>
      <w:spacing w:before="0" w:after="0" w:line="360" w:lineRule="auto"/>
      <w:outlineLvl w:val="1"/>
    </w:pPr>
    <w:rPr>
      <w:rFonts w:ascii="Times New Roman" w:hAnsi="Times New Roman" w:cs="Times New Roman"/>
    </w:rPr>
  </w:style>
  <w:style w:type="paragraph" w:styleId="1322" w:customStyle="1">
    <w:name w:val="Bullet"/>
    <w:next w:val="1260"/>
    <w:qFormat/>
    <w:pPr>
      <w:ind w:left="567" w:right="2835" w:firstLine="3584"/>
      <w:spacing w:after="60"/>
    </w:pPr>
    <w:rPr>
      <w:rFonts w:ascii="Calibri" w:hAnsi="Calibri"/>
    </w:rPr>
  </w:style>
  <w:style w:type="paragraph" w:styleId="1323" w:customStyle="1">
    <w:name w:val="Char Char Char Char Char Char1"/>
    <w:basedOn w:val="991"/>
    <w:next w:val="1324"/>
    <w:qFormat/>
    <w:pPr>
      <w:ind w:left="0" w:firstLine="2560"/>
      <w:spacing w:before="0" w:after="0" w:line="240" w:lineRule="auto"/>
    </w:pPr>
    <w:rPr>
      <w:rFonts w:ascii="Times New Roman" w:hAnsi="Times New Roman" w:cs="Times New Roman"/>
    </w:rPr>
  </w:style>
  <w:style w:type="paragraph" w:styleId="1324" w:customStyle="1">
    <w:name w:val="正文缩进2"/>
    <w:basedOn w:val="991"/>
    <w:next w:val="1325"/>
    <w:qFormat/>
    <w:pPr>
      <w:ind w:left="420" w:firstLine="1188"/>
      <w:spacing w:before="0" w:after="0" w:line="240" w:lineRule="auto"/>
    </w:pPr>
    <w:rPr>
      <w:rFonts w:ascii="Times New Roman" w:hAnsi="Times New Roman" w:cs="Times New Roman"/>
    </w:rPr>
  </w:style>
  <w:style w:type="paragraph" w:styleId="1325" w:customStyle="1">
    <w:name w:val="列出段落2"/>
    <w:basedOn w:val="991"/>
    <w:next w:val="1326"/>
    <w:qFormat/>
    <w:pPr>
      <w:ind w:left="420" w:firstLine="3748"/>
      <w:spacing w:before="0" w:after="0" w:line="240" w:lineRule="auto"/>
    </w:pPr>
    <w:rPr>
      <w:rFonts w:ascii="Times New Roman" w:hAnsi="Times New Roman" w:cs="Times New Roman"/>
    </w:rPr>
  </w:style>
  <w:style w:type="paragraph" w:styleId="1326" w:customStyle="1">
    <w:name w:val="正文文本缩进 31"/>
    <w:basedOn w:val="991"/>
    <w:next w:val="1327"/>
    <w:qFormat/>
    <w:pPr>
      <w:ind w:left="1200" w:firstLine="1248"/>
      <w:spacing w:before="120" w:after="0" w:line="22" w:lineRule="atLeast"/>
    </w:pPr>
    <w:rPr>
      <w:rFonts w:ascii="Times New Roman" w:hAnsi="Times New Roman" w:cs="Times New Roman"/>
    </w:rPr>
  </w:style>
  <w:style w:type="paragraph" w:styleId="1327" w:customStyle="1">
    <w:name w:val="样式 正文首行缩进 + 首行缩进:  2 字符5"/>
    <w:next w:val="1328"/>
    <w:qFormat/>
    <w:pPr>
      <w:ind w:left="200" w:firstLine="3784"/>
      <w:spacing w:line="300" w:lineRule="auto"/>
    </w:pPr>
    <w:rPr>
      <w:rFonts w:ascii="Calibri" w:hAnsi="Calibri"/>
    </w:rPr>
  </w:style>
  <w:style w:type="paragraph" w:styleId="1328" w:customStyle="1">
    <w:name w:val="Char2"/>
    <w:basedOn w:val="991"/>
    <w:next w:val="1322"/>
    <w:qFormat/>
    <w:pPr>
      <w:ind w:left="0" w:firstLine="3584"/>
      <w:spacing w:before="0" w:after="160" w:line="240" w:lineRule="exact"/>
    </w:pPr>
    <w:rPr>
      <w:rFonts w:ascii="Times New Roman" w:hAnsi="Times New Roman" w:cs="Times New Roman"/>
    </w:rPr>
  </w:style>
  <w:style w:type="paragraph" w:styleId="1329" w:customStyle="1">
    <w:name w:val="WPSOffice手动目录 1"/>
    <w:qFormat/>
  </w:style>
  <w:style w:type="paragraph" w:styleId="1330" w:customStyle="1">
    <w:name w:val="纯文本4"/>
    <w:basedOn w:val="990"/>
    <w:qFormat/>
    <w:pPr>
      <w:ind w:left="0"/>
      <w:widowControl w:val="off"/>
    </w:pPr>
    <w:rPr>
      <w:rFonts w:ascii="宋体" w:hAnsi="Courier New" w:eastAsia="楷体_GB2312" w:cs="Times New Roman"/>
      <w:sz w:val="26"/>
    </w:rPr>
  </w:style>
  <w:style w:type="paragraph" w:styleId="1331" w:customStyle="1">
    <w:name w:val="Char Char Char Char Char Char Char Char Char Char Char Char Char Char Char Char"/>
    <w:basedOn w:val="991"/>
    <w:next w:val="1332"/>
    <w:qFormat/>
    <w:pPr>
      <w:ind w:left="682" w:firstLine="1224"/>
      <w:spacing w:before="0" w:after="0" w:line="360" w:lineRule="auto"/>
    </w:pPr>
    <w:rPr>
      <w:rFonts w:ascii="Times New Roman" w:hAnsi="Times New Roman" w:cs="Times New Roman"/>
    </w:rPr>
  </w:style>
  <w:style w:type="paragraph" w:styleId="1332" w:customStyle="1">
    <w:name w:val="列表编号 51"/>
    <w:basedOn w:val="991"/>
    <w:next w:val="1333"/>
    <w:qFormat/>
    <w:pPr>
      <w:ind w:left="900" w:firstLine="2652"/>
      <w:spacing w:before="0" w:after="0" w:line="360" w:lineRule="auto"/>
    </w:pPr>
    <w:rPr>
      <w:rFonts w:ascii="Times New Roman" w:hAnsi="Times New Roman" w:cs="Times New Roman"/>
    </w:rPr>
  </w:style>
  <w:style w:type="paragraph" w:styleId="1333" w:customStyle="1">
    <w:name w:val="样式 标题 1 + 黑体 (符号) 宋体 三号 段前: 7.8 磅 段后: 7.8 磅 行距: 1.5 倍行距"/>
    <w:basedOn w:val="992"/>
    <w:next w:val="1334"/>
    <w:qFormat/>
    <w:pPr>
      <w:ind w:left="432" w:firstLine="18"/>
      <w:spacing w:before="40" w:after="40" w:line="360" w:lineRule="auto"/>
      <w:outlineLvl w:val="0"/>
    </w:pPr>
  </w:style>
  <w:style w:type="paragraph" w:styleId="1334" w:customStyle="1">
    <w:name w:val="表格用"/>
    <w:basedOn w:val="991"/>
    <w:next w:val="1291"/>
    <w:qFormat/>
    <w:pPr>
      <w:ind w:left="0" w:firstLine="1024"/>
      <w:spacing w:before="0" w:after="0" w:line="360" w:lineRule="auto"/>
    </w:pPr>
    <w:rPr>
      <w:rFonts w:ascii="Times New Roman" w:hAnsi="Times New Roman" w:cs="Times New Roman"/>
    </w:rPr>
  </w:style>
  <w:style w:type="paragraph" w:styleId="1335" w:customStyle="1">
    <w:name w:val="xl71"/>
    <w:basedOn w:val="991"/>
    <w:next w:val="1336"/>
    <w:qFormat/>
    <w:pPr>
      <w:ind w:left="0" w:firstLine="1536"/>
      <w:spacing w:before="280" w:after="280" w:line="240" w:lineRule="auto"/>
    </w:pPr>
    <w:rPr>
      <w:rFonts w:ascii="Times New Roman" w:hAnsi="Times New Roman" w:cs="Times New Roman"/>
    </w:rPr>
  </w:style>
  <w:style w:type="paragraph" w:styleId="1336" w:customStyle="1">
    <w:name w:val="正文文本 31"/>
    <w:basedOn w:val="991"/>
    <w:next w:val="1337"/>
    <w:qFormat/>
    <w:pPr>
      <w:ind w:left="0" w:firstLine="3584"/>
      <w:jc w:val="center"/>
      <w:spacing w:before="0" w:after="120" w:line="360" w:lineRule="auto"/>
    </w:pPr>
    <w:rPr>
      <w:rFonts w:ascii="Times New Roman" w:hAnsi="Times New Roman" w:cs="Times New Roman"/>
    </w:rPr>
  </w:style>
  <w:style w:type="paragraph" w:styleId="1337" w:customStyle="1">
    <w:name w:val="列出段落111"/>
    <w:basedOn w:val="991"/>
    <w:next w:val="1273"/>
    <w:qFormat/>
    <w:pPr>
      <w:ind w:left="420" w:firstLine="3748"/>
      <w:spacing w:before="0" w:after="0" w:line="240" w:lineRule="auto"/>
    </w:pPr>
    <w:rPr>
      <w:rFonts w:ascii="Times New Roman" w:hAnsi="Times New Roman" w:cs="Times New Roman"/>
    </w:rPr>
  </w:style>
  <w:style w:type="paragraph" w:styleId="1338" w:customStyle="1">
    <w:name w:val="修订1"/>
    <w:qFormat/>
    <w:rPr>
      <w:rFonts w:ascii="Calibri" w:hAnsi="Calibri"/>
    </w:rPr>
  </w:style>
  <w:style w:type="paragraph" w:styleId="1339" w:customStyle="1">
    <w:name w:val="正文文本缩进 21"/>
    <w:basedOn w:val="991"/>
    <w:next w:val="1279"/>
    <w:qFormat/>
    <w:pPr>
      <w:ind w:left="480" w:firstLine="4832"/>
      <w:spacing w:before="0" w:after="0" w:line="240" w:lineRule="auto"/>
    </w:pPr>
    <w:rPr>
      <w:rFonts w:ascii="Times New Roman" w:hAnsi="Times New Roman" w:cs="Times New Roman"/>
    </w:rPr>
  </w:style>
  <w:style w:type="paragraph" w:styleId="1340" w:customStyle="1">
    <w:name w:val="Char Char4 Char Char"/>
    <w:basedOn w:val="991"/>
    <w:next w:val="1289"/>
    <w:qFormat/>
    <w:pPr>
      <w:ind w:left="0" w:firstLine="2560"/>
      <w:spacing w:before="0" w:after="0" w:line="240" w:lineRule="auto"/>
    </w:pPr>
    <w:rPr>
      <w:rFonts w:ascii="Times New Roman" w:hAnsi="Times New Roman" w:cs="Times New Roman"/>
    </w:rPr>
  </w:style>
  <w:style w:type="paragraph" w:styleId="1341" w:customStyle="1">
    <w:name w:val="样式"/>
    <w:next w:val="990"/>
    <w:qFormat/>
    <w:pPr>
      <w:ind w:firstLine="3584"/>
      <w:widowControl w:val="off"/>
    </w:pPr>
    <w:rPr>
      <w:rFonts w:ascii="Calibri" w:hAnsi="Calibri"/>
    </w:rPr>
  </w:style>
  <w:style w:type="paragraph" w:styleId="1342" w:customStyle="1">
    <w:name w:val="TOC 标题1"/>
    <w:basedOn w:val="992"/>
    <w:next w:val="990"/>
    <w:qFormat/>
    <w:pPr>
      <w:ind w:left="0" w:firstLine="6144"/>
      <w:spacing w:before="480" w:after="0" w:line="276" w:lineRule="auto"/>
    </w:pPr>
    <w:rPr>
      <w:b/>
      <w:sz w:val="30"/>
    </w:rPr>
  </w:style>
  <w:style w:type="paragraph" w:styleId="1343" w:customStyle="1">
    <w:name w:val="纯文本3"/>
    <w:basedOn w:val="990"/>
    <w:qFormat/>
    <w:rPr>
      <w:rFonts w:ascii="宋体" w:hAnsi="Courier New" w:cs="Times New Roman"/>
    </w:rPr>
  </w:style>
  <w:style w:type="paragraph" w:styleId="1344" w:customStyle="1">
    <w:name w:val="afont"/>
    <w:basedOn w:val="991"/>
    <w:next w:val="1016"/>
    <w:qFormat/>
    <w:pPr>
      <w:ind w:left="0" w:firstLine="2048"/>
      <w:spacing w:before="100" w:after="100" w:line="285" w:lineRule="atLeast"/>
    </w:pPr>
    <w:rPr>
      <w:rFonts w:ascii="Times New Roman" w:hAnsi="Times New Roman" w:cs="Times New Roman"/>
    </w:rPr>
  </w:style>
  <w:style w:type="paragraph" w:styleId="1345" w:customStyle="1">
    <w:name w:val="xl85"/>
    <w:basedOn w:val="991"/>
    <w:next w:val="1346"/>
    <w:qFormat/>
    <w:pPr>
      <w:ind w:left="0" w:firstLine="2048"/>
      <w:jc w:val="center"/>
      <w:spacing w:before="280" w:after="280" w:line="240" w:lineRule="auto"/>
    </w:pPr>
    <w:rPr>
      <w:rFonts w:ascii="Times New Roman" w:hAnsi="Times New Roman" w:cs="Times New Roman"/>
    </w:rPr>
  </w:style>
  <w:style w:type="paragraph" w:styleId="1346" w:customStyle="1">
    <w:name w:val="文章总标题"/>
    <w:basedOn w:val="991"/>
    <w:next w:val="1347"/>
    <w:pPr>
      <w:ind w:left="0" w:firstLine="7168"/>
      <w:jc w:val="center"/>
      <w:spacing w:before="566" w:after="544" w:line="566" w:lineRule="atLeast"/>
    </w:pPr>
    <w:rPr>
      <w:rFonts w:ascii="Times New Roman" w:hAnsi="Times New Roman" w:cs="Times New Roman"/>
    </w:rPr>
  </w:style>
  <w:style w:type="paragraph" w:styleId="1347" w:customStyle="1">
    <w:name w:val="样式 首行缩进:  2 字符"/>
    <w:basedOn w:val="991"/>
    <w:next w:val="1310"/>
    <w:qFormat/>
    <w:pPr>
      <w:ind w:left="200" w:firstLine="1224"/>
      <w:spacing w:before="0" w:after="0" w:line="400" w:lineRule="exact"/>
    </w:pPr>
    <w:rPr>
      <w:rFonts w:ascii="Times New Roman" w:hAnsi="Times New Roman" w:cs="Times New Roman"/>
    </w:rPr>
  </w:style>
  <w:style w:type="paragraph" w:styleId="1348" w:customStyle="1">
    <w:name w:val="二级条标题"/>
    <w:basedOn w:val="991"/>
    <w:next w:val="990"/>
    <w:pPr>
      <w:ind w:left="0" w:firstLine="8"/>
      <w:spacing w:before="0" w:after="0" w:line="240" w:lineRule="auto"/>
      <w:outlineLvl w:val="3"/>
    </w:pPr>
    <w:rPr>
      <w:rFonts w:ascii="Times New Roman" w:hAnsi="Times New Roman" w:cs="Times New Roman"/>
    </w:rPr>
  </w:style>
  <w:style w:type="paragraph" w:styleId="1349" w:customStyle="1">
    <w:name w:val="Plain Text*"/>
    <w:basedOn w:val="990"/>
    <w:qFormat/>
    <w:pPr>
      <w:ind w:left="0"/>
      <w:jc w:val="left"/>
    </w:pPr>
    <w:rPr>
      <w:rFonts w:ascii="宋体" w:hAnsi="宋体" w:eastAsia="楷体_GB2312" w:cs="Courier New"/>
      <w:sz w:val="26"/>
      <w:lang w:val="zh-CN"/>
    </w:rPr>
  </w:style>
  <w:style w:type="paragraph" w:styleId="1350" w:customStyle="1">
    <w:name w:val="样式 加粗 居中2"/>
    <w:basedOn w:val="991"/>
    <w:next w:val="1202"/>
    <w:qFormat/>
    <w:pPr>
      <w:ind w:left="0" w:firstLine="2560"/>
      <w:jc w:val="center"/>
      <w:spacing w:before="0" w:after="0" w:line="360" w:lineRule="auto"/>
    </w:pPr>
    <w:rPr>
      <w:rFonts w:ascii="Times New Roman" w:hAnsi="Times New Roman" w:cs="Times New Roman"/>
    </w:rPr>
  </w:style>
  <w:style w:type="paragraph" w:styleId="1351" w:customStyle="1">
    <w:name w:val="标准文本"/>
    <w:basedOn w:val="991"/>
    <w:next w:val="1305"/>
    <w:qFormat/>
    <w:pPr>
      <w:ind w:left="480" w:firstLine="2784"/>
      <w:spacing w:before="0" w:after="0" w:line="360" w:lineRule="auto"/>
    </w:pPr>
    <w:rPr>
      <w:rFonts w:ascii="Times New Roman" w:hAnsi="Times New Roman" w:cs="Times New Roman"/>
    </w:rPr>
  </w:style>
  <w:style w:type="paragraph" w:styleId="1352" w:customStyle="1">
    <w:name w:val="font5"/>
    <w:basedOn w:val="991"/>
    <w:next w:val="1353"/>
    <w:qFormat/>
    <w:pPr>
      <w:ind w:left="0" w:firstLine="5120"/>
      <w:spacing w:before="280" w:after="280" w:line="240" w:lineRule="auto"/>
    </w:pPr>
    <w:rPr>
      <w:rFonts w:ascii="Times New Roman" w:hAnsi="Times New Roman" w:cs="Times New Roman"/>
    </w:rPr>
  </w:style>
  <w:style w:type="paragraph" w:styleId="1353" w:customStyle="1">
    <w:name w:val="索引标题1"/>
    <w:basedOn w:val="991"/>
    <w:next w:val="1232"/>
    <w:pPr>
      <w:ind w:left="0" w:firstLine="4608"/>
      <w:jc w:val="center"/>
      <w:spacing w:before="0" w:after="0" w:line="360" w:lineRule="auto"/>
    </w:pPr>
    <w:rPr>
      <w:rFonts w:ascii="Times New Roman" w:hAnsi="Times New Roman" w:cs="Times New Roman"/>
    </w:rPr>
  </w:style>
  <w:style w:type="paragraph" w:styleId="1354" w:customStyle="1">
    <w:name w:val="Char Char Char Char Char Char1 Char Char Char1 Char Char Char Char Char Char Char Char Char Char Char Char Char Char Char Char"/>
    <w:basedOn w:val="991"/>
    <w:next w:val="1355"/>
    <w:qFormat/>
    <w:pPr>
      <w:ind w:left="0" w:firstLine="2560"/>
      <w:spacing w:before="0" w:after="0" w:line="240" w:lineRule="auto"/>
    </w:pPr>
    <w:rPr>
      <w:rFonts w:ascii="Times New Roman" w:hAnsi="Times New Roman" w:cs="Times New Roman"/>
    </w:rPr>
  </w:style>
  <w:style w:type="paragraph" w:styleId="1355" w:customStyle="1">
    <w:name w:val="1正文"/>
    <w:basedOn w:val="991"/>
    <w:next w:val="1356"/>
    <w:qFormat/>
    <w:pPr>
      <w:ind w:left="480" w:firstLine="2784"/>
      <w:spacing w:before="0" w:after="0" w:line="300" w:lineRule="auto"/>
    </w:pPr>
    <w:rPr>
      <w:rFonts w:ascii="Times New Roman" w:hAnsi="Times New Roman" w:cs="Times New Roman"/>
    </w:rPr>
  </w:style>
  <w:style w:type="paragraph" w:styleId="1356" w:customStyle="1">
    <w:name w:val="目录2"/>
    <w:basedOn w:val="991"/>
    <w:next w:val="990"/>
    <w:qFormat/>
    <w:pPr>
      <w:ind w:left="209" w:firstLine="5329"/>
      <w:spacing w:before="0" w:after="0" w:line="317" w:lineRule="atLeast"/>
    </w:pPr>
    <w:rPr>
      <w:rFonts w:ascii="Times New Roman" w:hAnsi="Times New Roman" w:cs="Times New Roman"/>
    </w:rPr>
  </w:style>
  <w:style w:type="paragraph" w:styleId="1357" w:customStyle="1">
    <w:name w:val="图表目录1"/>
    <w:basedOn w:val="991"/>
    <w:next w:val="990"/>
    <w:qFormat/>
    <w:pPr>
      <w:ind w:left="200" w:firstLine="2616"/>
      <w:jc w:val="center"/>
      <w:spacing w:before="0" w:after="0" w:line="360" w:lineRule="auto"/>
    </w:pPr>
    <w:rPr>
      <w:rFonts w:ascii="Times New Roman" w:hAnsi="Times New Roman" w:cs="Times New Roman"/>
    </w:rPr>
  </w:style>
  <w:style w:type="paragraph" w:styleId="1358" w:customStyle="1">
    <w:name w:val="xl63"/>
    <w:basedOn w:val="991"/>
    <w:next w:val="1308"/>
    <w:qFormat/>
    <w:pPr>
      <w:ind w:left="0" w:firstLine="5120"/>
      <w:spacing w:before="280" w:after="280" w:line="240" w:lineRule="auto"/>
    </w:pPr>
    <w:rPr>
      <w:rFonts w:ascii="Times New Roman" w:hAnsi="Times New Roman" w:cs="Times New Roman"/>
    </w:rPr>
  </w:style>
  <w:style w:type="paragraph" w:styleId="1359">
    <w:name w:val="List Paragraph"/>
    <w:basedOn w:val="990"/>
    <w:next w:val="1266"/>
    <w:qFormat/>
    <w:pPr>
      <w:ind w:left="420" w:firstLine="3748"/>
    </w:pPr>
    <w:rPr>
      <w:rFonts w:ascii="Times New Roman" w:hAnsi="Times New Roman" w:cs="Times New Roman"/>
    </w:rPr>
  </w:style>
  <w:style w:type="paragraph" w:styleId="1360" w:customStyle="1">
    <w:name w:val="xl73"/>
    <w:basedOn w:val="991"/>
    <w:next w:val="1361"/>
    <w:qFormat/>
    <w:pPr>
      <w:ind w:left="0" w:firstLine="3584"/>
      <w:spacing w:before="280" w:after="280" w:line="240" w:lineRule="auto"/>
    </w:pPr>
    <w:rPr>
      <w:rFonts w:ascii="Times New Roman" w:hAnsi="Times New Roman" w:cs="Times New Roman"/>
    </w:rPr>
  </w:style>
  <w:style w:type="paragraph" w:styleId="1361" w:customStyle="1">
    <w:name w:val="xl80"/>
    <w:basedOn w:val="991"/>
    <w:next w:val="1362"/>
    <w:qFormat/>
    <w:pPr>
      <w:ind w:left="0" w:firstLine="3584"/>
      <w:jc w:val="center"/>
      <w:spacing w:before="280" w:after="280" w:line="240" w:lineRule="auto"/>
    </w:pPr>
    <w:rPr>
      <w:rFonts w:ascii="Times New Roman" w:hAnsi="Times New Roman" w:cs="Times New Roman"/>
    </w:rPr>
  </w:style>
  <w:style w:type="paragraph" w:styleId="1362" w:customStyle="1">
    <w:name w:val="样式2"/>
    <w:basedOn w:val="996"/>
    <w:next w:val="1363"/>
    <w:qFormat/>
    <w:pPr>
      <w:ind w:left="1134" w:firstLine="18"/>
      <w:spacing w:before="0" w:after="0" w:line="360" w:lineRule="auto"/>
      <w:outlineLvl w:val="4"/>
    </w:pPr>
  </w:style>
  <w:style w:type="paragraph" w:styleId="1363" w:customStyle="1">
    <w:name w:val="日期1"/>
    <w:basedOn w:val="991"/>
    <w:next w:val="990"/>
    <w:pPr>
      <w:ind w:left="100" w:firstLine="6144"/>
      <w:spacing w:before="0" w:after="0" w:line="240" w:lineRule="auto"/>
    </w:pPr>
    <w:rPr>
      <w:rFonts w:ascii="Times New Roman" w:hAnsi="Times New Roman" w:cs="Times New Roman"/>
    </w:rPr>
  </w:style>
  <w:style w:type="paragraph" w:styleId="1364" w:customStyle="1">
    <w:name w:val="图1"/>
    <w:basedOn w:val="991"/>
    <w:next w:val="990"/>
    <w:qFormat/>
    <w:pPr>
      <w:ind w:left="1105" w:firstLine="2580"/>
      <w:jc w:val="center"/>
      <w:spacing w:before="0" w:after="0" w:line="360" w:lineRule="auto"/>
    </w:pPr>
    <w:rPr>
      <w:rFonts w:ascii="Times New Roman" w:hAnsi="Times New Roman" w:cs="Times New Roman"/>
    </w:rPr>
  </w:style>
  <w:style w:type="paragraph" w:styleId="1365" w:customStyle="1">
    <w:name w:val="Char Char Char Char Char Char1 Char Char Char1 Char Char Char Char Char Char Char Char Char Char Char Char"/>
    <w:basedOn w:val="991"/>
    <w:next w:val="1345"/>
    <w:qFormat/>
    <w:pPr>
      <w:ind w:left="0" w:firstLine="2560"/>
      <w:spacing w:before="0" w:after="0" w:line="240" w:lineRule="auto"/>
    </w:pPr>
    <w:rPr>
      <w:rFonts w:ascii="Times New Roman" w:hAnsi="Times New Roman" w:cs="Times New Roman"/>
    </w:rPr>
  </w:style>
  <w:style w:type="paragraph" w:styleId="1366" w:customStyle="1">
    <w:name w:val="Char Char Char Char Char Char Char"/>
    <w:basedOn w:val="991"/>
    <w:next w:val="1251"/>
    <w:qFormat/>
    <w:pPr>
      <w:ind w:left="200" w:firstLine="4808"/>
      <w:spacing w:before="0" w:after="0" w:line="360" w:lineRule="auto"/>
    </w:pPr>
    <w:rPr>
      <w:rFonts w:ascii="Times New Roman" w:hAnsi="Times New Roman" w:cs="Times New Roman"/>
    </w:rPr>
  </w:style>
  <w:style w:type="paragraph" w:styleId="1367" w:customStyle="1">
    <w:name w:val="Char Char Char Char Char Char Char Char Char Char Char Char Char Char Char"/>
    <w:basedOn w:val="991"/>
    <w:next w:val="1342"/>
    <w:qFormat/>
    <w:pPr>
      <w:ind w:left="0" w:firstLine="3584"/>
      <w:jc w:val="center"/>
      <w:spacing w:before="0" w:after="0" w:line="400" w:lineRule="exact"/>
    </w:pPr>
    <w:rPr>
      <w:rFonts w:ascii="Times New Roman" w:hAnsi="Times New Roman" w:cs="Times New Roman"/>
    </w:rPr>
  </w:style>
  <w:style w:type="paragraph" w:styleId="1368">
    <w:name w:val="Intense Quote"/>
    <w:next w:val="990"/>
    <w:qFormat/>
    <w:pPr>
      <w:ind w:left="3766" w:right="950"/>
      <w:jc w:val="center"/>
      <w:spacing w:before="360" w:after="360"/>
    </w:pPr>
    <w:rPr>
      <w:rFonts w:ascii="Calibri" w:hAnsi="Calibri"/>
      <w:i/>
    </w:rPr>
  </w:style>
  <w:style w:type="paragraph" w:styleId="1369" w:customStyle="1">
    <w:name w:val="索引 51"/>
    <w:basedOn w:val="991"/>
    <w:next w:val="990"/>
    <w:qFormat/>
    <w:pPr>
      <w:ind w:left="800" w:firstLine="2560"/>
      <w:jc w:val="center"/>
      <w:spacing w:before="0" w:after="0" w:line="360" w:lineRule="auto"/>
    </w:pPr>
    <w:rPr>
      <w:rFonts w:ascii="Times New Roman" w:hAnsi="Times New Roman" w:cs="Times New Roman"/>
    </w:rPr>
  </w:style>
  <w:style w:type="paragraph" w:styleId="1370" w:customStyle="1">
    <w:name w:val="图表"/>
    <w:basedOn w:val="991"/>
    <w:next w:val="1371"/>
    <w:qFormat/>
    <w:pPr>
      <w:ind w:left="0" w:firstLine="2048"/>
      <w:jc w:val="center"/>
      <w:spacing w:before="0" w:after="0" w:line="240" w:lineRule="auto"/>
    </w:pPr>
    <w:rPr>
      <w:rFonts w:ascii="Times New Roman" w:hAnsi="Times New Roman" w:cs="Times New Roman"/>
    </w:rPr>
  </w:style>
  <w:style w:type="paragraph" w:styleId="1371" w:customStyle="1">
    <w:name w:val="reader-word-layer"/>
    <w:basedOn w:val="991"/>
    <w:next w:val="1372"/>
    <w:pPr>
      <w:ind w:left="0" w:firstLine="1024"/>
      <w:spacing w:before="280" w:after="280" w:line="240" w:lineRule="auto"/>
    </w:pPr>
    <w:rPr>
      <w:rFonts w:ascii="Times New Roman" w:hAnsi="Times New Roman" w:cs="Times New Roman"/>
    </w:rPr>
  </w:style>
  <w:style w:type="paragraph" w:styleId="1372" w:customStyle="1">
    <w:name w:val="样式 加粗 居中1"/>
    <w:next w:val="1211"/>
    <w:qFormat/>
    <w:pPr>
      <w:ind w:firstLine="2560"/>
      <w:jc w:val="center"/>
    </w:pPr>
    <w:rPr>
      <w:rFonts w:ascii="Calibri" w:hAnsi="Calibri"/>
    </w:rPr>
  </w:style>
  <w:style w:type="paragraph" w:styleId="1373" w:customStyle="1">
    <w:name w:val="修订2"/>
    <w:qFormat/>
    <w:rPr>
      <w:rFonts w:ascii="Calibri" w:hAnsi="Calibri"/>
    </w:rPr>
  </w:style>
  <w:style w:type="paragraph" w:styleId="1374" w:customStyle="1">
    <w:name w:val="Body"/>
    <w:next w:val="1306"/>
    <w:qFormat/>
    <w:pPr>
      <w:ind w:left="567" w:right="2835" w:firstLine="3584"/>
      <w:spacing w:after="60"/>
    </w:pPr>
    <w:rPr>
      <w:rFonts w:ascii="Calibri" w:hAnsi="Calibri"/>
    </w:rPr>
  </w:style>
  <w:style w:type="paragraph" w:styleId="1375" w:customStyle="1">
    <w:name w:val="font6"/>
    <w:basedOn w:val="991"/>
    <w:next w:val="1376"/>
    <w:pPr>
      <w:ind w:left="0" w:firstLine="5120"/>
      <w:spacing w:before="280" w:after="280" w:line="240" w:lineRule="auto"/>
    </w:pPr>
    <w:rPr>
      <w:rFonts w:ascii="Times New Roman" w:hAnsi="Times New Roman" w:cs="Times New Roman"/>
    </w:rPr>
  </w:style>
  <w:style w:type="paragraph" w:styleId="1376" w:customStyle="1">
    <w:name w:val="正文首行缩进 21"/>
    <w:basedOn w:val="1003"/>
    <w:next w:val="1374"/>
    <w:qFormat/>
    <w:pPr>
      <w:ind w:left="200" w:firstLine="3784"/>
      <w:jc w:val="center"/>
      <w:spacing w:after="120" w:line="360" w:lineRule="auto"/>
    </w:pPr>
    <w:rPr>
      <w:rFonts w:ascii="Calibri" w:hAnsi="Calibri"/>
    </w:rPr>
  </w:style>
  <w:style w:type="paragraph" w:styleId="1377" w:customStyle="1">
    <w:name w:val="Char Char"/>
    <w:next w:val="1370"/>
    <w:qFormat/>
    <w:pPr>
      <w:ind w:firstLine="14"/>
      <w:spacing w:line="360" w:lineRule="auto"/>
      <w:shd w:val="clear" w:color="000000" w:fill="000080"/>
    </w:pPr>
    <w:rPr>
      <w:rFonts w:ascii="Calibri" w:hAnsi="Calibri"/>
    </w:rPr>
  </w:style>
  <w:style w:type="paragraph" w:styleId="1378" w:customStyle="1">
    <w:name w:val="正文_0_0"/>
    <w:next w:val="1210"/>
    <w:qFormat/>
    <w:pPr>
      <w:ind w:firstLine="3584"/>
      <w:jc w:val="both"/>
      <w:widowControl w:val="off"/>
    </w:pPr>
    <w:rPr>
      <w:rFonts w:ascii="Calibri" w:hAnsi="Calibri"/>
    </w:rPr>
  </w:style>
  <w:style w:type="paragraph" w:styleId="1379" w:customStyle="1">
    <w:name w:val="font7"/>
    <w:basedOn w:val="991"/>
    <w:next w:val="1380"/>
    <w:pPr>
      <w:ind w:left="0" w:firstLine="3584"/>
      <w:spacing w:before="280" w:after="280" w:line="240" w:lineRule="auto"/>
    </w:pPr>
    <w:rPr>
      <w:rFonts w:ascii="Times New Roman" w:hAnsi="Times New Roman" w:cs="Times New Roman"/>
    </w:rPr>
  </w:style>
  <w:style w:type="paragraph" w:styleId="1380" w:customStyle="1">
    <w:name w:val="Char Char Char Char Char Char1 Char Char Char Char Char Char1 Char Char Char1"/>
    <w:basedOn w:val="991"/>
    <w:next w:val="1381"/>
    <w:qFormat/>
    <w:pPr>
      <w:ind w:left="0" w:firstLine="2560"/>
      <w:spacing w:before="0" w:after="0" w:line="240" w:lineRule="auto"/>
    </w:pPr>
    <w:rPr>
      <w:rFonts w:ascii="Times New Roman" w:hAnsi="Times New Roman" w:cs="Times New Roman"/>
    </w:rPr>
  </w:style>
  <w:style w:type="paragraph" w:styleId="1381" w:customStyle="1">
    <w:name w:val="xl64"/>
    <w:basedOn w:val="991"/>
    <w:next w:val="1348"/>
    <w:pPr>
      <w:ind w:left="0" w:firstLine="3584"/>
      <w:spacing w:before="280" w:after="280" w:line="240" w:lineRule="auto"/>
    </w:pPr>
    <w:rPr>
      <w:rFonts w:ascii="Times New Roman" w:hAnsi="Times New Roman" w:cs="Times New Roman"/>
    </w:rPr>
  </w:style>
  <w:style w:type="paragraph" w:styleId="1382" w:customStyle="1">
    <w:name w:val="style16"/>
    <w:basedOn w:val="991"/>
    <w:next w:val="1375"/>
    <w:qFormat/>
    <w:pPr>
      <w:ind w:left="0" w:firstLine="2048"/>
      <w:spacing w:before="280" w:after="280" w:line="240" w:lineRule="auto"/>
    </w:pPr>
    <w:rPr>
      <w:rFonts w:ascii="Times New Roman" w:hAnsi="Times New Roman" w:cs="Times New Roman"/>
    </w:rPr>
  </w:style>
  <w:style w:type="paragraph" w:styleId="1383" w:customStyle="1">
    <w:name w:val="索引 11"/>
    <w:basedOn w:val="991"/>
    <w:next w:val="990"/>
    <w:qFormat/>
    <w:pPr>
      <w:ind w:left="0" w:firstLine="3584"/>
      <w:spacing w:before="0" w:after="0" w:line="240" w:lineRule="auto"/>
    </w:pPr>
    <w:rPr>
      <w:rFonts w:ascii="Times New Roman" w:hAnsi="Times New Roman" w:cs="Times New Roman"/>
    </w:rPr>
  </w:style>
  <w:style w:type="paragraph" w:styleId="1384" w:customStyle="1">
    <w:name w:val="H 3"/>
    <w:basedOn w:val="994"/>
    <w:next w:val="1385"/>
    <w:pPr>
      <w:ind w:left="1429" w:firstLine="18"/>
      <w:spacing w:before="0" w:after="0" w:line="360" w:lineRule="auto"/>
      <w:outlineLvl w:val="2"/>
    </w:pPr>
  </w:style>
  <w:style w:type="paragraph" w:styleId="1385" w:customStyle="1">
    <w:name w:val="xl83"/>
    <w:basedOn w:val="991"/>
    <w:next w:val="1366"/>
    <w:qFormat/>
    <w:pPr>
      <w:ind w:left="0" w:firstLine="5120"/>
      <w:spacing w:before="280" w:after="280" w:line="240" w:lineRule="auto"/>
    </w:pPr>
    <w:rPr>
      <w:rFonts w:ascii="Times New Roman" w:hAnsi="Times New Roman" w:cs="Times New Roman"/>
    </w:rPr>
  </w:style>
  <w:style w:type="paragraph" w:styleId="1386" w:customStyle="1">
    <w:name w:val="表格文字（居中）"/>
    <w:basedOn w:val="991"/>
    <w:next w:val="1382"/>
    <w:qFormat/>
    <w:pPr>
      <w:ind w:left="0" w:firstLine="2560"/>
      <w:jc w:val="center"/>
      <w:spacing w:before="0" w:after="0" w:line="360" w:lineRule="auto"/>
    </w:pPr>
    <w:rPr>
      <w:rFonts w:ascii="Times New Roman" w:hAnsi="Times New Roman" w:cs="Times New Roman"/>
    </w:rPr>
  </w:style>
  <w:style w:type="paragraph" w:styleId="1387" w:customStyle="1">
    <w:name w:val="正文首行缩进两字符"/>
    <w:basedOn w:val="991"/>
    <w:next w:val="1369"/>
    <w:qFormat/>
    <w:pPr>
      <w:ind w:left="200" w:firstLine="3784"/>
      <w:spacing w:before="0" w:after="0" w:line="360" w:lineRule="auto"/>
    </w:pPr>
    <w:rPr>
      <w:rFonts w:ascii="Times New Roman" w:hAnsi="Times New Roman" w:cs="Times New Roman"/>
    </w:rPr>
  </w:style>
  <w:style w:type="paragraph" w:styleId="1388" w:customStyle="1">
    <w:name w:val="1"/>
    <w:basedOn w:val="991"/>
    <w:next w:val="1024"/>
    <w:qFormat/>
    <w:pPr>
      <w:ind w:left="0" w:firstLine="2048"/>
      <w:spacing w:before="0" w:after="0" w:line="240" w:lineRule="auto"/>
    </w:pPr>
    <w:rPr>
      <w:rFonts w:ascii="Times New Roman" w:hAnsi="Times New Roman" w:cs="Times New Roman"/>
    </w:rPr>
  </w:style>
  <w:style w:type="paragraph" w:styleId="1389" w:customStyle="1">
    <w:name w:val="_Style 398"/>
    <w:basedOn w:val="991"/>
    <w:next w:val="99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0" w:customStyle="1">
    <w:name w:val="Table Paragraph"/>
    <w:basedOn w:val="990"/>
    <w:uiPriority w:val="1"/>
    <w:qFormat/>
    <w:rPr>
      <w:rFonts w:ascii="宋体" w:hAnsi="宋体"/>
      <w:lang w:val="zh-CN" w:bidi="zh-CN"/>
    </w:rPr>
  </w:style>
  <w:style w:type="paragraph" w:styleId="1391" w:customStyle="1">
    <w:name w:val="_Style 400"/>
    <w:rPr>
      <w:rFonts w:ascii="Calibri" w:hAnsi="Calibri"/>
    </w:rPr>
  </w:style>
  <w:style w:type="paragraph" w:styleId="1392" w:customStyle="1">
    <w:name w:val="Style1"/>
    <w:basedOn w:val="990"/>
    <w:qFormat/>
    <w:pPr>
      <w:ind w:left="0"/>
      <w:tabs>
        <w:tab w:val="left" w:pos="-720" w:leader="none"/>
      </w:tabs>
    </w:pPr>
    <w:rPr>
      <w:rFonts w:ascii="Times New Roman" w:hAnsi="Times New Roman" w:cs="Times New Roman"/>
      <w:spacing w:val="-3"/>
      <w:sz w:val="24"/>
      <w:szCs w:val="24"/>
      <w:lang w:val="en-AU" w:eastAsia="en-US"/>
    </w:rPr>
  </w:style>
  <w:style w:type="paragraph" w:styleId="1393" w:customStyle="1">
    <w:name w:val="msolistparagraph"/>
    <w:basedOn w:val="991"/>
    <w:next w:val="1258"/>
    <w:pPr>
      <w:ind w:left="420" w:firstLine="3748"/>
      <w:spacing w:before="0" w:after="0" w:line="240" w:lineRule="auto"/>
    </w:pPr>
    <w:rPr>
      <w:rFonts w:ascii="Times New Roman" w:hAnsi="Times New Roman" w:cs="Times New Roman"/>
    </w:rPr>
  </w:style>
  <w:style w:type="paragraph" w:styleId="1394" w:customStyle="1">
    <w:name w:val="Char1 Char Char Char"/>
    <w:basedOn w:val="991"/>
    <w:next w:val="1395"/>
    <w:qFormat/>
    <w:pPr>
      <w:ind w:left="0" w:firstLine="2560"/>
      <w:spacing w:before="0" w:after="0" w:line="240" w:lineRule="auto"/>
    </w:pPr>
    <w:rPr>
      <w:rFonts w:ascii="Times New Roman" w:hAnsi="Times New Roman" w:cs="Times New Roman"/>
    </w:rPr>
  </w:style>
  <w:style w:type="paragraph" w:styleId="1395" w:customStyle="1">
    <w:name w:val="xl24"/>
    <w:basedOn w:val="991"/>
    <w:next w:val="1340"/>
    <w:qFormat/>
    <w:pPr>
      <w:ind w:left="0" w:firstLine="20"/>
      <w:jc w:val="center"/>
      <w:spacing w:before="280" w:after="280" w:line="240" w:lineRule="auto"/>
      <w:shd w:val="clear" w:color="000000" w:fill="ffffff"/>
    </w:pPr>
    <w:rPr>
      <w:rFonts w:ascii="Times New Roman" w:hAnsi="Times New Roman" w:cs="Times New Roman"/>
    </w:rPr>
  </w:style>
  <w:style w:type="paragraph" w:styleId="1396" w:customStyle="1">
    <w:name w:val="表格文字"/>
    <w:next w:val="1354"/>
    <w:qFormat/>
    <w:pPr>
      <w:ind w:firstLine="3584"/>
    </w:pPr>
    <w:rPr>
      <w:rFonts w:ascii="Calibri" w:hAnsi="Calibri"/>
    </w:rPr>
  </w:style>
  <w:style w:type="paragraph" w:styleId="1397" w:customStyle="1">
    <w:name w:val="xl72"/>
    <w:basedOn w:val="991"/>
    <w:next w:val="1253"/>
    <w:qFormat/>
    <w:pPr>
      <w:ind w:left="0" w:firstLine="3584"/>
      <w:spacing w:before="280" w:after="280" w:line="240" w:lineRule="auto"/>
    </w:pPr>
    <w:rPr>
      <w:rFonts w:ascii="Times New Roman" w:hAnsi="Times New Roman" w:cs="Times New Roman"/>
    </w:rPr>
  </w:style>
  <w:style w:type="paragraph" w:styleId="1398" w:customStyle="1">
    <w:name w:val="插图"/>
    <w:next w:val="990"/>
    <w:qFormat/>
    <w:pPr>
      <w:ind w:firstLine="4608"/>
      <w:jc w:val="center"/>
    </w:pPr>
    <w:rPr>
      <w:rFonts w:ascii="Calibri" w:hAnsi="Calibri"/>
    </w:rPr>
  </w:style>
  <w:style w:type="paragraph" w:styleId="1399" w:customStyle="1">
    <w:name w:val="列出段落3"/>
    <w:basedOn w:val="991"/>
    <w:next w:val="1293"/>
    <w:qFormat/>
    <w:pPr>
      <w:ind w:left="420" w:firstLine="3748"/>
      <w:spacing w:before="0" w:after="0" w:line="240" w:lineRule="auto"/>
    </w:pPr>
    <w:rPr>
      <w:rFonts w:ascii="Times New Roman" w:hAnsi="Times New Roman" w:cs="Times New Roman"/>
    </w:rPr>
  </w:style>
  <w:style w:type="paragraph" w:styleId="1400" w:customStyle="1">
    <w:name w:val="目录标题"/>
    <w:basedOn w:val="991"/>
    <w:next w:val="990"/>
    <w:qFormat/>
    <w:pPr>
      <w:ind w:left="419" w:firstLine="7331"/>
      <w:jc w:val="center"/>
      <w:spacing w:before="566" w:after="544" w:line="566" w:lineRule="atLeast"/>
    </w:pPr>
    <w:rPr>
      <w:rFonts w:ascii="Times New Roman" w:hAnsi="Times New Roman" w:cs="Times New Roman"/>
    </w:rPr>
  </w:style>
  <w:style w:type="paragraph" w:styleId="1401" w:customStyle="1">
    <w:name w:val="默认段落字体 Para Char Char Char Char Char Char Char Char Char1 Char Char Char Char"/>
    <w:basedOn w:val="991"/>
    <w:next w:val="1296"/>
    <w:qFormat/>
    <w:pPr>
      <w:ind w:left="0" w:firstLine="2560"/>
      <w:spacing w:before="0" w:after="0" w:line="240" w:lineRule="auto"/>
    </w:pPr>
    <w:rPr>
      <w:rFonts w:ascii="Times New Roman" w:hAnsi="Times New Roman" w:cs="Times New Roman"/>
    </w:rPr>
  </w:style>
  <w:style w:type="paragraph" w:styleId="1402" w:customStyle="1">
    <w:name w:val="WPSOffice手动目录 2"/>
    <w:qFormat/>
    <w:pPr>
      <w:ind w:left="200"/>
    </w:pPr>
  </w:style>
  <w:style w:type="paragraph" w:styleId="1403" w:customStyle="1">
    <w:name w:val="表内文字"/>
    <w:basedOn w:val="991"/>
    <w:next w:val="1032"/>
    <w:qFormat/>
    <w:pPr>
      <w:ind w:left="0" w:firstLine="7680"/>
      <w:jc w:val="center"/>
      <w:spacing w:before="50" w:after="50" w:line="240" w:lineRule="auto"/>
    </w:pPr>
    <w:rPr>
      <w:rFonts w:ascii="Times New Roman" w:hAnsi="Times New Roman" w:cs="Times New Roman"/>
    </w:rPr>
  </w:style>
  <w:style w:type="paragraph" w:styleId="1404" w:customStyle="1">
    <w:name w:val="xl66"/>
    <w:basedOn w:val="991"/>
    <w:next w:val="1386"/>
    <w:pPr>
      <w:ind w:left="0" w:firstLine="3584"/>
      <w:spacing w:before="280" w:after="280" w:line="240" w:lineRule="auto"/>
    </w:pPr>
    <w:rPr>
      <w:rFonts w:ascii="Times New Roman" w:hAnsi="Times New Roman" w:cs="Times New Roman"/>
    </w:rPr>
  </w:style>
  <w:style w:type="paragraph" w:styleId="1405" w:customStyle="1">
    <w:name w:val="*正文"/>
    <w:basedOn w:val="990"/>
    <w:qFormat/>
    <w:pPr>
      <w:ind w:left="0" w:firstLine="200"/>
      <w:spacing w:line="360" w:lineRule="auto"/>
    </w:pPr>
    <w:rPr>
      <w:rFonts w:ascii="仿宋_GB2312" w:hAnsi="Times New Roman" w:eastAsia="仿宋_GB2312" w:cs="Times New Roman"/>
      <w:sz w:val="24"/>
      <w:szCs w:val="28"/>
    </w:rPr>
  </w:style>
  <w:style w:type="paragraph" w:styleId="1406" w:customStyle="1">
    <w:name w:val="0"/>
    <w:basedOn w:val="991"/>
    <w:next w:val="1299"/>
    <w:qFormat/>
    <w:pPr>
      <w:ind w:left="0" w:firstLine="2815"/>
      <w:spacing w:before="0" w:after="0" w:line="360" w:lineRule="auto"/>
    </w:pPr>
    <w:rPr>
      <w:rFonts w:ascii="Times New Roman" w:hAnsi="Times New Roman" w:cs="Times New Roman"/>
    </w:rPr>
  </w:style>
  <w:style w:type="table" w:styleId="1407" w:customStyle="1">
    <w:name w:val="网格型1"/>
    <w:basedOn w:val="1001"/>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8" w:customStyle="1">
    <w:name w:val="font61"/>
    <w:qFormat/>
    <w:rPr>
      <w:rFonts w:hint="default" w:ascii="Times New Roman" w:hAnsi="Times New Roman" w:cs="Times New Roman"/>
      <w:b/>
      <w:bCs/>
      <w:color w:val="000000"/>
      <w:sz w:val="24"/>
      <w:szCs w:val="24"/>
      <w:u w:val="none"/>
    </w:rPr>
  </w:style>
  <w:style w:type="character" w:styleId="1409" w:customStyle="1">
    <w:name w:val="正文首行缩进 2 字符"/>
    <w:basedOn w:val="1000"/>
    <w:link w:val="1050"/>
    <w:qFormat/>
    <w:rPr>
      <w:rFonts w:ascii="Times New Roman" w:hAnsi="Times New Roman" w:cs="Times New Roman"/>
    </w:rPr>
  </w:style>
  <w:style w:type="character" w:styleId="1410" w:customStyle="1">
    <w:name w:val="font81"/>
    <w:basedOn w:val="1000"/>
    <w:qFormat/>
    <w:rPr>
      <w:rFonts w:ascii="黑体" w:hAnsi="宋体" w:eastAsia="黑体" w:cs="黑体"/>
      <w:color w:val="000000"/>
      <w:sz w:val="24"/>
      <w:szCs w:val="24"/>
      <w:u w:val="none"/>
    </w:rPr>
  </w:style>
  <w:style w:type="character" w:styleId="1411" w:customStyle="1">
    <w:name w:val="font31"/>
    <w:basedOn w:val="1000"/>
    <w:qFormat/>
    <w:rPr>
      <w:rFonts w:hint="default" w:ascii="Times New Roman" w:hAnsi="Times New Roman" w:cs="Times New Roman"/>
      <w:color w:val="000000"/>
      <w:sz w:val="24"/>
      <w:szCs w:val="24"/>
      <w:u w:val="none"/>
    </w:rPr>
  </w:style>
  <w:style w:type="character" w:styleId="1412" w:customStyle="1">
    <w:name w:val="font91"/>
    <w:basedOn w:val="1000"/>
    <w:qFormat/>
    <w:rPr>
      <w:rFonts w:hint="eastAsia" w:ascii="宋体" w:hAnsi="宋体" w:eastAsia="宋体" w:cs="宋体"/>
      <w:b/>
      <w:bCs/>
      <w:color w:val="000000"/>
      <w:sz w:val="40"/>
      <w:szCs w:val="40"/>
      <w:u w:val="none"/>
    </w:rPr>
  </w:style>
  <w:style w:type="character" w:styleId="1413" w:customStyle="1">
    <w:name w:val="font41"/>
    <w:basedOn w:val="1000"/>
    <w:qFormat/>
    <w:rPr>
      <w:rFonts w:hint="default" w:ascii="Times New Roman" w:hAnsi="Times New Roman" w:cs="Times New Roman"/>
      <w:b/>
      <w:bCs/>
      <w:color w:val="000000"/>
      <w:sz w:val="40"/>
      <w:szCs w:val="40"/>
      <w:u w:val="none"/>
    </w:rPr>
  </w:style>
  <w:style w:type="character" w:styleId="1414" w:customStyle="1">
    <w:name w:val="font101"/>
    <w:basedOn w:val="1000"/>
    <w:qFormat/>
    <w:rPr>
      <w:rFonts w:hint="eastAsia" w:ascii="宋体" w:hAnsi="宋体" w:eastAsia="宋体" w:cs="宋体"/>
      <w:b/>
      <w:bCs/>
      <w:color w:val="000000"/>
      <w:sz w:val="22"/>
      <w:szCs w:val="22"/>
      <w:u w:val="none"/>
    </w:rPr>
  </w:style>
  <w:style w:type="character" w:styleId="1415" w:customStyle="1">
    <w:name w:val="font51"/>
    <w:basedOn w:val="1000"/>
    <w:qFormat/>
    <w:rPr>
      <w:rFonts w:hint="default" w:ascii="Times New Roman" w:hAnsi="Times New Roman" w:cs="Times New Roman"/>
      <w:b/>
      <w:bCs/>
      <w:color w:val="000000"/>
      <w:sz w:val="22"/>
      <w:szCs w:val="22"/>
      <w:u w:val="none"/>
    </w:rPr>
  </w:style>
  <w:style w:type="character" w:styleId="1416" w:customStyle="1">
    <w:name w:val="font11"/>
    <w:basedOn w:val="1000"/>
    <w:qFormat/>
    <w:rPr>
      <w:rFonts w:hint="eastAsia" w:ascii="宋体" w:hAnsi="宋体" w:eastAsia="宋体" w:cs="宋体"/>
      <w:color w:val="000000"/>
      <w:sz w:val="20"/>
      <w:szCs w:val="20"/>
      <w:u w:val="none"/>
    </w:rPr>
  </w:style>
  <w:style w:type="character" w:styleId="1417" w:customStyle="1">
    <w:name w:val="font112"/>
    <w:basedOn w:val="1000"/>
    <w:qFormat/>
    <w:rPr>
      <w:rFonts w:hint="eastAsia" w:ascii="宋体" w:hAnsi="宋体" w:eastAsia="宋体" w:cs="宋体"/>
      <w:b/>
      <w:bCs/>
      <w:color w:val="000000"/>
      <w:sz w:val="28"/>
      <w:szCs w:val="28"/>
      <w:u w:val="none"/>
    </w:rPr>
  </w:style>
  <w:style w:type="paragraph" w:styleId="1418" w:customStyle="1">
    <w:name w:val="Table Text"/>
    <w:basedOn w:val="990"/>
    <w:semiHidden/>
    <w:qFormat/>
    <w:pPr>
      <w:ind w:left="0"/>
      <w:jc w:val="left"/>
    </w:pPr>
    <w:rPr>
      <w:rFonts w:ascii="宋体" w:hAnsi="宋体"/>
      <w:color w:val="000000"/>
      <w:sz w:val="21"/>
      <w:szCs w:val="21"/>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E3FBD14-EA77-4BDE-9D78-2300488A32D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133</cp:revision>
  <dcterms:created xsi:type="dcterms:W3CDTF">2023-12-20T13:18:00Z</dcterms:created>
  <dcterms:modified xsi:type="dcterms:W3CDTF">2026-05-19T02:41:49Z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42871324222C4904992281A7EC3671F3_13</vt:lpwstr>
  </property>
  <property fmtid="{D5CDD505-2E9C-101B-9397-08002B2CF9AE}" pid="4" name="commondata">
    <vt:lpwstr>eyJoZGlkIjoiMmU4NDdkODk2MjZlOTI5YjA5ZDk0Y2IwMDEyMjA1NGUifQ==</vt:lpwstr>
  </property>
  <property fmtid="{D5CDD505-2E9C-101B-9397-08002B2CF9AE}" pid="5" name="KSOTemplateDocerSaveRecord">
    <vt:lpwstr>eyJoZGlkIjoiNDJjZTAzNzY0MWE2NjEzMjNlMzMzY2IyYjhmNTY4MjUiLCJ1c2VySWQiOiI0MTYzMTQwMDYifQ==</vt:lpwstr>
  </property>
</Properties>
</file>